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bCs/>
          <w:color w:val="0070C0"/>
          <w:sz w:val="24"/>
          <w:szCs w:val="32"/>
          <w:lang w:eastAsia="zh-CN"/>
        </w:rPr>
      </w:pPr>
      <w:r>
        <w:rPr>
          <w:rFonts w:hint="eastAsia" w:ascii="微软雅黑" w:hAnsi="微软雅黑" w:eastAsia="微软雅黑" w:cs="微软雅黑"/>
          <w:b/>
          <w:sz w:val="36"/>
          <w:szCs w:val="36"/>
          <w:lang w:val="en-US" w:eastAsia="zh-CN"/>
        </w:rPr>
        <w:t>安徽</w:t>
      </w:r>
      <w:r>
        <w:rPr>
          <w:rFonts w:hint="eastAsia" w:ascii="微软雅黑" w:hAnsi="微软雅黑" w:eastAsia="微软雅黑" w:cs="微软雅黑"/>
          <w:b/>
          <w:sz w:val="36"/>
          <w:szCs w:val="36"/>
        </w:rPr>
        <w:t>泰盈</w:t>
      </w:r>
      <w:r>
        <w:rPr>
          <w:rFonts w:hint="eastAsia" w:ascii="微软雅黑" w:hAnsi="微软雅黑" w:eastAsia="微软雅黑" w:cs="微软雅黑"/>
          <w:b/>
          <w:sz w:val="36"/>
          <w:szCs w:val="36"/>
          <w:lang w:val="en-US" w:eastAsia="zh-CN"/>
        </w:rPr>
        <w:t>信息</w:t>
      </w:r>
      <w:r>
        <w:rPr>
          <w:rFonts w:hint="eastAsia" w:ascii="微软雅黑" w:hAnsi="微软雅黑" w:eastAsia="微软雅黑" w:cs="微软雅黑"/>
          <w:b/>
          <w:sz w:val="36"/>
          <w:szCs w:val="36"/>
        </w:rPr>
        <w:t>科技有限公司</w:t>
      </w:r>
    </w:p>
    <w:p>
      <w:pPr>
        <w:spacing w:line="360" w:lineRule="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lang w:val="en-US" w:eastAsia="zh-CN"/>
        </w:rPr>
        <w:t>集团</w:t>
      </w:r>
      <w:r>
        <w:rPr>
          <w:rFonts w:hint="eastAsia" w:ascii="微软雅黑" w:hAnsi="微软雅黑" w:eastAsia="微软雅黑" w:cs="微软雅黑"/>
          <w:b/>
          <w:color w:val="auto"/>
          <w:sz w:val="24"/>
          <w:szCs w:val="24"/>
        </w:rPr>
        <w:t>概况：</w:t>
      </w:r>
    </w:p>
    <w:p>
      <w:pPr>
        <w:spacing w:line="360" w:lineRule="auto"/>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sz w:val="24"/>
          <w:szCs w:val="24"/>
        </w:rPr>
        <w:t>泰盈科技是国内规模最大</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后台处理提供商，服务于通信、金融、电子商务等高端行业。公司是国家工信部中国软件外包和信息技术服务产业联盟常务副理事长单位、国家工信部呼叫中心服务外包标准制定小组单位、国家质检总局呼叫中心服务外包标准化试点单位，山东省服务名牌企业。公司通过了ISO90001国际质量体系和ISO27001国际信息安全体系认证，连续获得国家工信部“中国服务外包十大龙头企业”、“中国服务外包年度风云人物”、国家商务部“服务贸易20强企业”、中华全国总工会“全国模范职工小家”、共青团中央“青年就业创业见习基地”等荣誉称号。在北京、山东</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上海、重庆、江苏、</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安徽、</w:t>
      </w:r>
      <w:r>
        <w:rPr>
          <w:rFonts w:hint="eastAsia" w:ascii="微软雅黑" w:hAnsi="微软雅黑" w:eastAsia="微软雅黑" w:cs="微软雅黑"/>
          <w:sz w:val="24"/>
          <w:szCs w:val="24"/>
        </w:rPr>
        <w:t>江西、河北等全国1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个省市设立</w:t>
      </w:r>
      <w:r>
        <w:rPr>
          <w:rFonts w:hint="eastAsia" w:ascii="微软雅黑" w:hAnsi="微软雅黑" w:eastAsia="微软雅黑" w:cs="微软雅黑"/>
          <w:sz w:val="24"/>
          <w:szCs w:val="24"/>
          <w:lang w:val="en-US" w:eastAsia="zh-CN"/>
        </w:rPr>
        <w:t>26</w:t>
      </w:r>
      <w:r>
        <w:rPr>
          <w:rFonts w:hint="eastAsia" w:ascii="微软雅黑" w:hAnsi="微软雅黑" w:eastAsia="微软雅黑" w:cs="微软雅黑"/>
          <w:sz w:val="24"/>
          <w:szCs w:val="24"/>
        </w:rPr>
        <w:t>家</w:t>
      </w:r>
      <w:r>
        <w:rPr>
          <w:rFonts w:hint="eastAsia" w:ascii="微软雅黑" w:hAnsi="微软雅黑" w:eastAsia="微软雅黑" w:cs="微软雅黑"/>
          <w:sz w:val="24"/>
          <w:szCs w:val="24"/>
          <w:lang w:eastAsia="zh-CN"/>
        </w:rPr>
        <w:t>分公司</w:t>
      </w:r>
      <w:r>
        <w:rPr>
          <w:rFonts w:hint="eastAsia" w:ascii="微软雅黑" w:hAnsi="微软雅黑" w:eastAsia="微软雅黑" w:cs="微软雅黑"/>
          <w:sz w:val="24"/>
          <w:szCs w:val="24"/>
        </w:rPr>
        <w:t>，2015年12月21日集团已在纳斯达克成功上市！</w:t>
      </w:r>
    </w:p>
    <w:p>
      <w:pP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drawing>
          <wp:inline distT="0" distB="0" distL="114300" distR="114300">
            <wp:extent cx="5702935" cy="3802380"/>
            <wp:effectExtent l="0" t="0" r="12065" b="7620"/>
            <wp:docPr id="1" name="图片 1" descr="mo_032916_hir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o_032916_hires-4"/>
                    <pic:cNvPicPr>
                      <a:picLocks noChangeAspect="1"/>
                    </pic:cNvPicPr>
                  </pic:nvPicPr>
                  <pic:blipFill>
                    <a:blip r:embed="rId5"/>
                    <a:stretch>
                      <a:fillRect/>
                    </a:stretch>
                  </pic:blipFill>
                  <pic:spPr>
                    <a:xfrm>
                      <a:off x="0" y="0"/>
                      <a:ext cx="5702935" cy="3802380"/>
                    </a:xfrm>
                    <a:prstGeom prst="rect">
                      <a:avLst/>
                    </a:prstGeom>
                    <a:noFill/>
                    <a:ln>
                      <a:noFill/>
                    </a:ln>
                  </pic:spPr>
                </pic:pic>
              </a:graphicData>
            </a:graphic>
          </wp:inline>
        </w:drawing>
      </w:r>
    </w:p>
    <w:p>
      <w:pPr>
        <w:rPr>
          <w:rFonts w:hint="eastAsia" w:ascii="微软雅黑" w:hAnsi="微软雅黑" w:eastAsia="微软雅黑" w:cs="微软雅黑"/>
          <w:b/>
          <w:bCs/>
          <w:color w:val="auto"/>
          <w:sz w:val="24"/>
          <w:szCs w:val="32"/>
          <w:lang w:val="en-US" w:eastAsia="zh-CN"/>
        </w:rPr>
      </w:pPr>
      <w:r>
        <w:rPr>
          <w:rFonts w:hint="eastAsia" w:ascii="微软雅黑" w:hAnsi="微软雅黑" w:eastAsia="微软雅黑" w:cs="微软雅黑"/>
          <w:b/>
          <w:bCs/>
          <w:color w:val="auto"/>
          <w:sz w:val="24"/>
          <w:szCs w:val="32"/>
        </w:rPr>
        <w:t>安徽基地</w:t>
      </w:r>
      <w:r>
        <w:rPr>
          <w:rFonts w:hint="eastAsia" w:ascii="微软雅黑" w:hAnsi="微软雅黑" w:eastAsia="微软雅黑" w:cs="微软雅黑"/>
          <w:b/>
          <w:bCs/>
          <w:color w:val="auto"/>
          <w:sz w:val="24"/>
          <w:szCs w:val="32"/>
          <w:lang w:val="en-US" w:eastAsia="zh-CN"/>
        </w:rPr>
        <w:t>概述：</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安徽泰盈信息科技有限公司隶属于泰盈科技集团全资子公司，公司坐落于合肥市蜀山区国家电子商务产业园，目前主要业务有：安徽省移动客户服务中心业务、银行金融业务、互联网电商、现代出行等。安徽省移动业务遍布安徽省滁州市、六安市、亳州市、安庆市、蚌埠、淮南等各地市，银行业务目前在合肥职场承接运营，在册员工达3000余人。规划坐席达6000个，未来公司将承接其他大中型企业后台运营业务，借助集团“泰盈云”战略更快速发展。</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5293995" cy="3842385"/>
            <wp:effectExtent l="0" t="0" r="1905" b="5715"/>
            <wp:docPr id="6" name="图片 6" descr="6b3085c410e5e9f11d5aae83ffe2a9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b3085c410e5e9f11d5aae83ffe2a96a"/>
                    <pic:cNvPicPr>
                      <a:picLocks noChangeAspect="1"/>
                    </pic:cNvPicPr>
                  </pic:nvPicPr>
                  <pic:blipFill>
                    <a:blip r:embed="rId6"/>
                    <a:stretch>
                      <a:fillRect/>
                    </a:stretch>
                  </pic:blipFill>
                  <pic:spPr>
                    <a:xfrm>
                      <a:off x="0" y="0"/>
                      <a:ext cx="5293995" cy="3842385"/>
                    </a:xfrm>
                    <a:prstGeom prst="rect">
                      <a:avLst/>
                    </a:prstGeom>
                  </pic:spPr>
                </pic:pic>
              </a:graphicData>
            </a:graphic>
          </wp:inline>
        </w:drawing>
      </w:r>
    </w:p>
    <w:p>
      <w:pPr>
        <w:rPr>
          <w:rFonts w:hint="eastAsia" w:ascii="微软雅黑" w:hAnsi="微软雅黑" w:eastAsia="微软雅黑" w:cs="微软雅黑"/>
          <w:lang w:eastAsia="zh-CN"/>
        </w:rPr>
      </w:pPr>
    </w:p>
    <w:p>
      <w:pPr>
        <w:numPr>
          <w:ilvl w:val="0"/>
          <w:numId w:val="1"/>
        </w:numPr>
        <w:rPr>
          <w:rFonts w:hint="eastAsia" w:ascii="微软雅黑" w:hAnsi="微软雅黑" w:eastAsia="微软雅黑" w:cs="微软雅黑"/>
          <w:b/>
          <w:bCs/>
          <w:color w:val="auto"/>
          <w:sz w:val="24"/>
          <w:szCs w:val="32"/>
          <w:lang w:val="en-US" w:eastAsia="zh-CN"/>
        </w:rPr>
      </w:pPr>
      <w:r>
        <w:rPr>
          <w:rFonts w:hint="eastAsia" w:ascii="微软雅黑" w:hAnsi="微软雅黑" w:eastAsia="微软雅黑" w:cs="微软雅黑"/>
          <w:b/>
          <w:bCs/>
          <w:color w:val="auto"/>
          <w:sz w:val="24"/>
          <w:szCs w:val="32"/>
          <w:lang w:val="en-US" w:eastAsia="zh-CN"/>
        </w:rPr>
        <w:t>公司及工作环境</w:t>
      </w:r>
    </w:p>
    <w:p>
      <w:pPr>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1、工作、生活、娱乐一体化的便捷办公环境；</w:t>
      </w:r>
    </w:p>
    <w:p>
      <w:pPr>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2、配备中央空调的高</w:t>
      </w:r>
      <w:r>
        <w:rPr>
          <w:rFonts w:hint="eastAsia" w:ascii="微软雅黑" w:hAnsi="微软雅黑" w:eastAsia="微软雅黑" w:cs="微软雅黑"/>
          <w:color w:val="000000"/>
          <w:szCs w:val="21"/>
          <w:lang w:val="en-US" w:eastAsia="zh-CN"/>
        </w:rPr>
        <w:t>标准写字楼</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CN"/>
        </w:rPr>
        <w:t>白领工作环境，</w:t>
      </w:r>
      <w:r>
        <w:rPr>
          <w:rFonts w:hint="eastAsia" w:ascii="微软雅黑" w:hAnsi="微软雅黑" w:eastAsia="微软雅黑" w:cs="微软雅黑"/>
          <w:color w:val="000000"/>
          <w:szCs w:val="21"/>
        </w:rPr>
        <w:t>人均绿植；</w:t>
      </w:r>
    </w:p>
    <w:p>
      <w:pPr>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r>
        <w:rPr>
          <w:rFonts w:hint="eastAsia" w:ascii="微软雅黑" w:hAnsi="微软雅黑" w:eastAsia="微软雅黑" w:cs="微软雅黑"/>
          <w:color w:val="000000"/>
          <w:szCs w:val="21"/>
          <w:lang w:val="en-US" w:eastAsia="zh-CN"/>
        </w:rPr>
        <w:t>提供</w:t>
      </w:r>
      <w:r>
        <w:rPr>
          <w:rFonts w:hint="eastAsia" w:ascii="微软雅黑" w:hAnsi="微软雅黑" w:eastAsia="微软雅黑" w:cs="微软雅黑"/>
          <w:color w:val="000000"/>
          <w:szCs w:val="21"/>
        </w:rPr>
        <w:t>住宿</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lang w:val="en-US" w:eastAsia="zh-CN"/>
        </w:rPr>
        <w:t>4-6</w:t>
      </w:r>
      <w:r>
        <w:rPr>
          <w:rFonts w:hint="eastAsia" w:ascii="微软雅黑" w:hAnsi="微软雅黑" w:eastAsia="微软雅黑" w:cs="微软雅黑"/>
          <w:color w:val="000000"/>
          <w:szCs w:val="21"/>
        </w:rPr>
        <w:t>人间</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rPr>
        <w:t>专业物业人员管理，24小时热水</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lang w:val="en-US" w:eastAsia="zh-CN"/>
        </w:rPr>
        <w:t>空调、</w:t>
      </w:r>
      <w:r>
        <w:rPr>
          <w:rFonts w:hint="eastAsia" w:ascii="微软雅黑" w:hAnsi="微软雅黑" w:eastAsia="微软雅黑" w:cs="微软雅黑"/>
          <w:color w:val="000000"/>
          <w:szCs w:val="21"/>
          <w:lang w:eastAsia="zh-CN"/>
        </w:rPr>
        <w:t>独立卫生间、阳台；</w:t>
      </w:r>
    </w:p>
    <w:p>
      <w:pPr>
        <w:numPr>
          <w:ilvl w:val="0"/>
          <w:numId w:val="0"/>
        </w:numP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rPr>
        <w:t>4、</w:t>
      </w:r>
      <w:r>
        <w:rPr>
          <w:rFonts w:hint="eastAsia" w:ascii="微软雅黑" w:hAnsi="微软雅黑" w:eastAsia="微软雅黑" w:cs="微软雅黑"/>
          <w:color w:val="000000"/>
          <w:szCs w:val="21"/>
          <w:lang w:val="en-US" w:eastAsia="zh-CN"/>
        </w:rPr>
        <w:t>园区免费班车接送；</w:t>
      </w:r>
    </w:p>
    <w:p>
      <w:pPr>
        <w:numPr>
          <w:ilvl w:val="0"/>
          <w:numId w:val="0"/>
        </w:numP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5、园区配套齐全，大型音乐自助餐厅、奶茶店、便利店一应俱全。</w:t>
      </w:r>
    </w:p>
    <w:p>
      <w:pPr>
        <w:numPr>
          <w:ilvl w:val="0"/>
          <w:numId w:val="0"/>
        </w:numP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drawing>
          <wp:inline distT="0" distB="0" distL="114300" distR="114300">
            <wp:extent cx="4899660" cy="2752090"/>
            <wp:effectExtent l="0" t="0" r="15240" b="10160"/>
            <wp:docPr id="9" name="图片 9" descr="0ba75a7533c3562e3959e24b6818f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ba75a7533c3562e3959e24b6818f784"/>
                    <pic:cNvPicPr>
                      <a:picLocks noChangeAspect="1"/>
                    </pic:cNvPicPr>
                  </pic:nvPicPr>
                  <pic:blipFill>
                    <a:blip r:embed="rId7"/>
                    <a:stretch>
                      <a:fillRect/>
                    </a:stretch>
                  </pic:blipFill>
                  <pic:spPr>
                    <a:xfrm>
                      <a:off x="0" y="0"/>
                      <a:ext cx="4899660" cy="2752090"/>
                    </a:xfrm>
                    <a:prstGeom prst="rect">
                      <a:avLst/>
                    </a:prstGeom>
                  </pic:spPr>
                </pic:pic>
              </a:graphicData>
            </a:graphic>
          </wp:inline>
        </w:drawing>
      </w:r>
    </w:p>
    <w:p>
      <w:pPr>
        <w:numPr>
          <w:ilvl w:val="0"/>
          <w:numId w:val="0"/>
        </w:numP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drawing>
          <wp:inline distT="0" distB="0" distL="114300" distR="114300">
            <wp:extent cx="4985385" cy="2756535"/>
            <wp:effectExtent l="0" t="0" r="5715" b="5715"/>
            <wp:docPr id="2" name="图片 2" descr="9e55d42211e61fa8d483cf57f32f5f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55d42211e61fa8d483cf57f32f5f94"/>
                    <pic:cNvPicPr>
                      <a:picLocks noChangeAspect="1"/>
                    </pic:cNvPicPr>
                  </pic:nvPicPr>
                  <pic:blipFill>
                    <a:blip r:embed="rId8"/>
                    <a:stretch>
                      <a:fillRect/>
                    </a:stretch>
                  </pic:blipFill>
                  <pic:spPr>
                    <a:xfrm>
                      <a:off x="0" y="0"/>
                      <a:ext cx="4985385" cy="2756535"/>
                    </a:xfrm>
                    <a:prstGeom prst="rect">
                      <a:avLst/>
                    </a:prstGeom>
                  </pic:spPr>
                </pic:pic>
              </a:graphicData>
            </a:graphic>
          </wp:inline>
        </w:drawing>
      </w:r>
    </w:p>
    <w:p>
      <w:pPr>
        <w:numPr>
          <w:ilvl w:val="0"/>
          <w:numId w:val="0"/>
        </w:numP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drawing>
          <wp:inline distT="0" distB="0" distL="114300" distR="114300">
            <wp:extent cx="4838065" cy="2416175"/>
            <wp:effectExtent l="0" t="0" r="635" b="3175"/>
            <wp:docPr id="8" name="图片 8" descr="9978e68ac89d3785cbb6348a28e7e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978e68ac89d3785cbb6348a28e7ee20"/>
                    <pic:cNvPicPr>
                      <a:picLocks noChangeAspect="1"/>
                    </pic:cNvPicPr>
                  </pic:nvPicPr>
                  <pic:blipFill>
                    <a:blip r:embed="rId9"/>
                    <a:stretch>
                      <a:fillRect/>
                    </a:stretch>
                  </pic:blipFill>
                  <pic:spPr>
                    <a:xfrm>
                      <a:off x="0" y="0"/>
                      <a:ext cx="4838065" cy="2416175"/>
                    </a:xfrm>
                    <a:prstGeom prst="rect">
                      <a:avLst/>
                    </a:prstGeom>
                  </pic:spPr>
                </pic:pic>
              </a:graphicData>
            </a:graphic>
          </wp:inline>
        </w:drawing>
      </w:r>
    </w:p>
    <w:p>
      <w:pPr>
        <w:rPr>
          <w:rFonts w:hint="eastAsia" w:ascii="微软雅黑" w:hAnsi="微软雅黑" w:eastAsia="微软雅黑" w:cs="微软雅黑"/>
          <w:color w:val="auto"/>
          <w:sz w:val="22"/>
          <w:szCs w:val="28"/>
          <w:lang w:eastAsia="zh-CN"/>
        </w:rPr>
      </w:pPr>
      <w:r>
        <w:rPr>
          <w:rFonts w:hint="eastAsia" w:ascii="微软雅黑" w:hAnsi="微软雅黑" w:eastAsia="微软雅黑" w:cs="微软雅黑"/>
          <w:b/>
          <w:bCs/>
          <w:color w:val="auto"/>
          <w:sz w:val="24"/>
          <w:szCs w:val="32"/>
          <w:lang w:val="en-US" w:eastAsia="zh-CN"/>
        </w:rPr>
        <w:t>二、招聘</w:t>
      </w:r>
      <w:r>
        <w:rPr>
          <w:rFonts w:hint="eastAsia" w:ascii="微软雅黑" w:hAnsi="微软雅黑" w:eastAsia="微软雅黑" w:cs="微软雅黑"/>
          <w:b/>
          <w:bCs/>
          <w:color w:val="auto"/>
          <w:sz w:val="24"/>
          <w:szCs w:val="32"/>
          <w:lang w:eastAsia="zh-CN"/>
        </w:rPr>
        <w:t>岗位：</w:t>
      </w:r>
    </w:p>
    <w:p>
      <w:pPr>
        <w:rPr>
          <w:rFonts w:hint="eastAsia" w:ascii="微软雅黑" w:hAnsi="微软雅黑" w:eastAsia="微软雅黑" w:cs="微软雅黑"/>
          <w:sz w:val="22"/>
          <w:szCs w:val="28"/>
          <w:lang w:val="en-US" w:eastAsia="zh-CN"/>
        </w:rPr>
      </w:pPr>
      <w:r>
        <w:rPr>
          <w:rFonts w:hint="eastAsia" w:ascii="微软雅黑" w:hAnsi="微软雅黑" w:eastAsia="微软雅黑" w:cs="微软雅黑"/>
          <w:b/>
          <w:bCs/>
          <w:sz w:val="22"/>
          <w:szCs w:val="28"/>
          <w:lang w:eastAsia="zh-CN"/>
        </w:rPr>
        <w:t>银行分期</w:t>
      </w:r>
      <w:r>
        <w:rPr>
          <w:rFonts w:hint="eastAsia" w:ascii="微软雅黑" w:hAnsi="微软雅黑" w:eastAsia="微软雅黑" w:cs="微软雅黑"/>
          <w:b/>
          <w:bCs/>
          <w:sz w:val="22"/>
          <w:szCs w:val="28"/>
          <w:lang w:val="en-US" w:eastAsia="zh-CN"/>
        </w:rPr>
        <w:t>专员</w:t>
      </w:r>
      <w:r>
        <w:rPr>
          <w:rFonts w:hint="eastAsia" w:ascii="微软雅黑" w:hAnsi="微软雅黑" w:eastAsia="微软雅黑" w:cs="微软雅黑"/>
          <w:sz w:val="22"/>
          <w:szCs w:val="28"/>
          <w:lang w:val="en-US" w:eastAsia="zh-CN"/>
        </w:rPr>
        <w:t>-----代表银行给银行信用卡客户办理相关账单分期增值业务；</w:t>
      </w:r>
    </w:p>
    <w:p>
      <w:pPr>
        <w:rPr>
          <w:rFonts w:hint="eastAsia" w:ascii="微软雅黑" w:hAnsi="微软雅黑" w:eastAsia="微软雅黑" w:cs="微软雅黑"/>
          <w:sz w:val="22"/>
          <w:szCs w:val="28"/>
          <w:lang w:val="en-US" w:eastAsia="zh-CN"/>
        </w:rPr>
      </w:pPr>
      <w:r>
        <w:rPr>
          <w:rFonts w:hint="eastAsia" w:ascii="微软雅黑" w:hAnsi="微软雅黑" w:eastAsia="微软雅黑" w:cs="微软雅黑"/>
          <w:b/>
          <w:bCs/>
          <w:sz w:val="22"/>
          <w:szCs w:val="28"/>
          <w:lang w:val="en-US" w:eastAsia="zh-CN"/>
        </w:rPr>
        <w:t>银行账单提醒专员</w:t>
      </w:r>
      <w:r>
        <w:rPr>
          <w:rFonts w:hint="eastAsia" w:ascii="微软雅黑" w:hAnsi="微软雅黑" w:eastAsia="微软雅黑" w:cs="微软雅黑"/>
          <w:sz w:val="22"/>
          <w:szCs w:val="28"/>
          <w:lang w:val="en-US" w:eastAsia="zh-CN"/>
        </w:rPr>
        <w:t>----针对逾期未还款的中信银行信用卡客户，通过热线的形式对其进行账单提醒，无任何销售性质；</w:t>
      </w:r>
    </w:p>
    <w:p>
      <w:pPr>
        <w:rPr>
          <w:rFonts w:hint="default" w:ascii="微软雅黑" w:hAnsi="微软雅黑" w:eastAsia="微软雅黑" w:cs="微软雅黑"/>
          <w:sz w:val="22"/>
          <w:szCs w:val="28"/>
          <w:lang w:val="en-US" w:eastAsia="zh-CN"/>
        </w:rPr>
      </w:pPr>
      <w:r>
        <w:rPr>
          <w:rFonts w:hint="eastAsia" w:ascii="微软雅黑" w:hAnsi="微软雅黑" w:eastAsia="微软雅黑" w:cs="微软雅黑"/>
          <w:b/>
          <w:bCs/>
          <w:sz w:val="22"/>
          <w:szCs w:val="28"/>
          <w:lang w:val="en-US" w:eastAsia="zh-CN"/>
        </w:rPr>
        <w:t>银行资料代填专员--</w:t>
      </w:r>
      <w:r>
        <w:rPr>
          <w:rFonts w:hint="eastAsia" w:ascii="微软雅黑" w:hAnsi="微软雅黑" w:eastAsia="微软雅黑" w:cs="微软雅黑"/>
          <w:sz w:val="22"/>
          <w:szCs w:val="28"/>
          <w:lang w:val="en-US" w:eastAsia="zh-CN"/>
        </w:rPr>
        <w:t>--协助意向申请银行信用卡客户进行资料代填，并提交给银行审核。</w:t>
      </w:r>
    </w:p>
    <w:p>
      <w:pPr>
        <w:rPr>
          <w:rFonts w:hint="eastAsia" w:ascii="微软雅黑" w:hAnsi="微软雅黑" w:eastAsia="微软雅黑" w:cs="微软雅黑"/>
          <w:b/>
          <w:bCs/>
          <w:color w:val="auto"/>
          <w:sz w:val="22"/>
          <w:szCs w:val="28"/>
          <w:lang w:eastAsia="zh-CN"/>
        </w:rPr>
      </w:pPr>
      <w:r>
        <w:rPr>
          <w:rFonts w:hint="eastAsia" w:ascii="微软雅黑" w:hAnsi="微软雅黑" w:eastAsia="微软雅黑" w:cs="微软雅黑"/>
          <w:b/>
          <w:bCs/>
          <w:color w:val="auto"/>
          <w:sz w:val="24"/>
          <w:szCs w:val="32"/>
          <w:lang w:val="en-US" w:eastAsia="zh-CN"/>
        </w:rPr>
        <w:t>三、</w:t>
      </w:r>
      <w:r>
        <w:rPr>
          <w:rFonts w:hint="eastAsia" w:ascii="微软雅黑" w:hAnsi="微软雅黑" w:eastAsia="微软雅黑" w:cs="微软雅黑"/>
          <w:b/>
          <w:bCs/>
          <w:color w:val="auto"/>
          <w:sz w:val="24"/>
          <w:szCs w:val="32"/>
          <w:lang w:eastAsia="zh-CN"/>
        </w:rPr>
        <w:t>福利待遇：</w:t>
      </w:r>
    </w:p>
    <w:p>
      <w:pPr>
        <w:rPr>
          <w:rFonts w:hint="eastAsia" w:ascii="微软雅黑" w:hAnsi="微软雅黑" w:eastAsia="微软雅黑" w:cs="微软雅黑"/>
          <w:color w:val="FF0000"/>
          <w:lang w:eastAsia="zh-CN"/>
        </w:rPr>
      </w:pPr>
      <w:r>
        <w:rPr>
          <w:rFonts w:hint="eastAsia" w:ascii="微软雅黑" w:hAnsi="微软雅黑" w:eastAsia="微软雅黑" w:cs="微软雅黑"/>
          <w:lang w:val="en-US" w:eastAsia="zh-CN"/>
        </w:rPr>
        <w:t>1、</w:t>
      </w:r>
      <w:r>
        <w:rPr>
          <w:rFonts w:hint="eastAsia" w:ascii="微软雅黑" w:hAnsi="微软雅黑" w:eastAsia="微软雅黑" w:cs="微软雅黑"/>
          <w:lang w:eastAsia="zh-CN"/>
        </w:rPr>
        <w:t>底薪+绩效+提成奖金+补贴（试用期综合薪资</w:t>
      </w:r>
      <w:r>
        <w:rPr>
          <w:rFonts w:hint="eastAsia" w:ascii="微软雅黑" w:hAnsi="微软雅黑" w:eastAsia="微软雅黑" w:cs="微软雅黑"/>
          <w:b/>
          <w:bCs/>
          <w:color w:val="FF0000"/>
          <w:lang w:val="en-US" w:eastAsia="zh-CN"/>
        </w:rPr>
        <w:t>4K--8K</w:t>
      </w:r>
      <w:r>
        <w:rPr>
          <w:rFonts w:hint="eastAsia" w:ascii="微软雅黑" w:hAnsi="微软雅黑" w:eastAsia="微软雅黑" w:cs="微软雅黑"/>
          <w:lang w:val="en-US" w:eastAsia="zh-CN"/>
        </w:rPr>
        <w:t>，转正</w:t>
      </w:r>
      <w:r>
        <w:rPr>
          <w:rFonts w:hint="eastAsia" w:ascii="微软雅黑" w:hAnsi="微软雅黑" w:eastAsia="微软雅黑" w:cs="微软雅黑"/>
          <w:color w:val="auto"/>
          <w:lang w:eastAsia="zh-CN"/>
        </w:rPr>
        <w:t>综合薪资</w:t>
      </w:r>
      <w:r>
        <w:rPr>
          <w:rFonts w:hint="eastAsia" w:ascii="微软雅黑" w:hAnsi="微软雅黑" w:eastAsia="微软雅黑" w:cs="微软雅黑"/>
          <w:b/>
          <w:bCs/>
          <w:color w:val="FF0000"/>
          <w:lang w:val="en-US" w:eastAsia="zh-CN"/>
        </w:rPr>
        <w:t>5K--9K</w:t>
      </w:r>
      <w:r>
        <w:rPr>
          <w:rFonts w:hint="eastAsia" w:ascii="微软雅黑" w:hAnsi="微软雅黑" w:eastAsia="微软雅黑" w:cs="微软雅黑"/>
          <w:color w:val="FF0000"/>
          <w:lang w:val="en-US" w:eastAsia="zh-CN"/>
        </w:rPr>
        <w:t>，</w:t>
      </w:r>
      <w:r>
        <w:rPr>
          <w:rFonts w:hint="eastAsia" w:ascii="微软雅黑" w:hAnsi="微软雅黑" w:eastAsia="微软雅黑" w:cs="微软雅黑"/>
          <w:lang w:eastAsia="zh-CN"/>
        </w:rPr>
        <w:t>上不封顶）；</w:t>
      </w:r>
    </w:p>
    <w:p>
      <w:pPr>
        <w:rPr>
          <w:rFonts w:hint="eastAsia" w:ascii="微软雅黑" w:hAnsi="微软雅黑" w:eastAsia="微软雅黑" w:cs="微软雅黑"/>
          <w:lang w:eastAsia="zh-CN"/>
        </w:rPr>
      </w:pP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lang w:eastAsia="zh-CN"/>
        </w:rPr>
        <w:t>带薪培训、五险一金、</w:t>
      </w:r>
      <w:r>
        <w:rPr>
          <w:rFonts w:hint="eastAsia" w:ascii="微软雅黑" w:hAnsi="微软雅黑" w:eastAsia="微软雅黑" w:cs="微软雅黑"/>
          <w:lang w:val="en-US" w:eastAsia="zh-CN"/>
        </w:rPr>
        <w:t>餐补、</w:t>
      </w:r>
      <w:r>
        <w:rPr>
          <w:rFonts w:hint="eastAsia" w:ascii="微软雅黑" w:hAnsi="微软雅黑" w:eastAsia="微软雅黑" w:cs="微软雅黑"/>
          <w:lang w:eastAsia="zh-CN"/>
        </w:rPr>
        <w:t>生日礼物、节日福利、</w:t>
      </w:r>
      <w:r>
        <w:rPr>
          <w:rFonts w:hint="eastAsia" w:ascii="微软雅黑" w:hAnsi="微软雅黑" w:eastAsia="微软雅黑" w:cs="微软雅黑"/>
          <w:lang w:val="en-US" w:eastAsia="zh-CN"/>
        </w:rPr>
        <w:t>定期团建、定期拓展培训</w:t>
      </w:r>
      <w:r>
        <w:rPr>
          <w:rFonts w:hint="eastAsia" w:ascii="微软雅黑" w:hAnsi="微软雅黑" w:eastAsia="微软雅黑" w:cs="微软雅黑"/>
          <w:lang w:eastAsia="zh-CN"/>
        </w:rPr>
        <w:t>等；</w:t>
      </w:r>
    </w:p>
    <w:p>
      <w:pPr>
        <w:rPr>
          <w:rFonts w:hint="eastAsia" w:ascii="微软雅黑" w:hAnsi="微软雅黑" w:eastAsia="微软雅黑" w:cs="微软雅黑"/>
          <w:lang w:eastAsia="zh-CN"/>
        </w:rPr>
      </w:pPr>
      <w:r>
        <w:rPr>
          <w:rFonts w:hint="eastAsia" w:ascii="微软雅黑" w:hAnsi="微软雅黑" w:eastAsia="微软雅黑" w:cs="微软雅黑"/>
          <w:lang w:val="en-US" w:eastAsia="zh-CN"/>
        </w:rPr>
        <w:t>3、设</w:t>
      </w:r>
      <w:r>
        <w:rPr>
          <w:rFonts w:hint="eastAsia" w:ascii="微软雅黑" w:hAnsi="微软雅黑" w:eastAsia="微软雅黑" w:cs="微软雅黑"/>
          <w:lang w:eastAsia="zh-CN"/>
        </w:rPr>
        <w:t>工龄奖、星级员工奖、最佳新人奖、优秀员工奖及优秀团队奖</w:t>
      </w:r>
      <w:r>
        <w:rPr>
          <w:rFonts w:hint="eastAsia" w:ascii="微软雅黑" w:hAnsi="微软雅黑" w:eastAsia="微软雅黑" w:cs="微软雅黑"/>
          <w:lang w:val="en-US" w:eastAsia="zh-CN"/>
        </w:rPr>
        <w:t>等</w:t>
      </w:r>
      <w:r>
        <w:rPr>
          <w:rFonts w:hint="eastAsia" w:ascii="微软雅黑" w:hAnsi="微软雅黑" w:eastAsia="微软雅黑" w:cs="微软雅黑"/>
          <w:lang w:eastAsia="zh-CN"/>
        </w:rPr>
        <w:t>；</w:t>
      </w:r>
    </w:p>
    <w:p>
      <w:pP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sz w:val="24"/>
          <w:szCs w:val="24"/>
          <w:lang w:val="en-US" w:eastAsia="zh-CN"/>
        </w:rPr>
        <w:t>四、晋升空间</w:t>
      </w:r>
      <w:r>
        <w:rPr>
          <w:rFonts w:hint="eastAsia" w:ascii="微软雅黑" w:hAnsi="微软雅黑" w:eastAsia="微软雅黑" w:cs="微软雅黑"/>
          <w:b/>
          <w:bCs/>
          <w:color w:val="000000"/>
          <w:sz w:val="24"/>
          <w:szCs w:val="24"/>
        </w:rPr>
        <w:t>：</w:t>
      </w:r>
    </w:p>
    <w:p>
      <w:pPr>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1、公司提供广阔发展平台，</w:t>
      </w:r>
      <w:r>
        <w:rPr>
          <w:rFonts w:hint="eastAsia" w:ascii="微软雅黑" w:hAnsi="微软雅黑" w:eastAsia="微软雅黑" w:cs="微软雅黑"/>
          <w:szCs w:val="21"/>
        </w:rPr>
        <w:t>业务、管理、技术等多通道职业发展规划</w:t>
      </w:r>
      <w:r>
        <w:rPr>
          <w:rFonts w:hint="eastAsia" w:ascii="微软雅黑" w:hAnsi="微软雅黑" w:eastAsia="微软雅黑" w:cs="微软雅黑"/>
          <w:color w:val="000000"/>
          <w:szCs w:val="21"/>
        </w:rPr>
        <w:t>；</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2、具有</w:t>
      </w:r>
      <w:r>
        <w:rPr>
          <w:rFonts w:hint="eastAsia" w:ascii="微软雅黑" w:hAnsi="微软雅黑" w:eastAsia="微软雅黑" w:cs="微软雅黑"/>
          <w:szCs w:val="21"/>
        </w:rPr>
        <w:t>岗前培训、业务技能培训、岗位晋升培训、现场管理培训、讲师培训、项目管理培训和领导力提升培训等完善的培训体系；</w:t>
      </w:r>
    </w:p>
    <w:p>
      <w:pPr>
        <w:spacing w:line="360" w:lineRule="auto"/>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rPr>
        <w:t>3、每三到六个月组织管理干部内部选拔，完善的公开、公平内部选拔体系，晋升空间大</w:t>
      </w:r>
      <w:r>
        <w:rPr>
          <w:rFonts w:hint="eastAsia" w:ascii="微软雅黑" w:hAnsi="微软雅黑" w:eastAsia="微软雅黑" w:cs="微软雅黑"/>
          <w:color w:val="000000"/>
          <w:szCs w:val="21"/>
          <w:lang w:eastAsia="zh-CN"/>
        </w:rPr>
        <w:t>；</w:t>
      </w:r>
    </w:p>
    <w:p>
      <w:pPr>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4、全国各基地旅游、学习交流双飞机会。</w:t>
      </w:r>
    </w:p>
    <w:p>
      <w:pPr>
        <w:spacing w:line="360" w:lineRule="auto"/>
        <w:rPr>
          <w:rFonts w:hint="eastAsia"/>
          <w:b/>
          <w:color w:val="000000"/>
          <w:sz w:val="28"/>
          <w:szCs w:val="28"/>
        </w:rPr>
      </w:pPr>
      <w:r>
        <w:rPr>
          <w:rFonts w:hint="eastAsia"/>
          <w:b/>
          <w:color w:val="000000"/>
          <w:sz w:val="28"/>
          <w:szCs w:val="28"/>
        </w:rPr>
        <w:t>公司地址：</w:t>
      </w:r>
    </w:p>
    <w:p>
      <w:pPr>
        <w:spacing w:line="360" w:lineRule="auto"/>
        <w:rPr>
          <w:rFonts w:hint="eastAsia"/>
          <w:b/>
          <w:color w:val="000000"/>
          <w:sz w:val="28"/>
          <w:szCs w:val="28"/>
          <w:lang w:val="en-US" w:eastAsia="zh-CN"/>
        </w:rPr>
      </w:pPr>
      <w:r>
        <w:rPr>
          <w:rFonts w:hint="eastAsia"/>
          <w:b/>
          <w:color w:val="000000"/>
          <w:sz w:val="28"/>
          <w:szCs w:val="28"/>
          <w:lang w:val="en-US" w:eastAsia="zh-CN"/>
        </w:rPr>
        <w:t>(一职场）安徽省合肥市蜀山区电子商务产业园三期北门三栋A区（振兴路与湖光路交叉口往西500米）</w:t>
      </w:r>
    </w:p>
    <w:p>
      <w:pPr>
        <w:spacing w:line="360" w:lineRule="auto"/>
        <w:rPr>
          <w:rFonts w:hint="eastAsia"/>
          <w:b/>
          <w:color w:val="000000"/>
          <w:sz w:val="28"/>
          <w:szCs w:val="28"/>
          <w:lang w:val="en-US" w:eastAsia="zh-CN"/>
        </w:rPr>
      </w:pPr>
      <w:r>
        <w:rPr>
          <w:rFonts w:hint="eastAsia"/>
          <w:b/>
          <w:color w:val="000000"/>
          <w:sz w:val="28"/>
          <w:szCs w:val="28"/>
          <w:lang w:val="en-US" w:eastAsia="zh-CN"/>
        </w:rPr>
        <w:t>（二职场）安徽省合肥市包河区要素大市场5楼</w:t>
      </w:r>
    </w:p>
    <w:p>
      <w:pPr>
        <w:spacing w:line="360" w:lineRule="auto"/>
        <w:rPr>
          <w:rFonts w:hint="default"/>
          <w:b/>
          <w:color w:val="000000"/>
          <w:sz w:val="28"/>
          <w:szCs w:val="28"/>
          <w:lang w:val="en-US" w:eastAsia="zh-CN"/>
        </w:rPr>
      </w:pPr>
      <w:r>
        <w:rPr>
          <w:rFonts w:hint="eastAsia"/>
          <w:b/>
          <w:color w:val="000000"/>
          <w:sz w:val="28"/>
          <w:szCs w:val="28"/>
          <w:lang w:val="en-US" w:eastAsia="zh-CN"/>
        </w:rPr>
        <w:t>联系人：</w:t>
      </w:r>
      <w:r>
        <w:rPr>
          <w:rFonts w:hint="default"/>
          <w:b/>
          <w:color w:val="000000"/>
          <w:sz w:val="28"/>
          <w:szCs w:val="28"/>
          <w:lang w:val="en-US" w:eastAsia="zh-CN"/>
        </w:rPr>
        <w:t>柯琴</w:t>
      </w:r>
      <w:r>
        <w:rPr>
          <w:rFonts w:hint="eastAsia"/>
          <w:b/>
          <w:color w:val="000000"/>
          <w:sz w:val="28"/>
          <w:szCs w:val="28"/>
          <w:lang w:val="en-US" w:eastAsia="zh-CN"/>
        </w:rPr>
        <w:t>经理</w:t>
      </w:r>
    </w:p>
    <w:p>
      <w:pPr>
        <w:spacing w:line="360" w:lineRule="auto"/>
        <w:rPr>
          <w:rFonts w:hint="default" w:eastAsiaTheme="minorEastAsia"/>
          <w:b/>
          <w:color w:val="000000"/>
          <w:sz w:val="28"/>
          <w:szCs w:val="28"/>
          <w:lang w:val="en-US" w:eastAsia="zh-CN"/>
        </w:rPr>
      </w:pPr>
      <w:r>
        <w:rPr>
          <w:rFonts w:hint="eastAsia"/>
          <w:b/>
          <w:color w:val="000000"/>
          <w:sz w:val="28"/>
          <w:szCs w:val="28"/>
          <w:lang w:val="en-US" w:eastAsia="zh-CN"/>
        </w:rPr>
        <w:t>联系电话：</w:t>
      </w:r>
      <w:r>
        <w:rPr>
          <w:rFonts w:hint="default"/>
          <w:b/>
          <w:color w:val="000000"/>
          <w:sz w:val="28"/>
          <w:szCs w:val="28"/>
          <w:lang w:val="en-US" w:eastAsia="zh-CN"/>
        </w:rPr>
        <w:t>15256530994</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1804670" cy="355600"/>
          <wp:effectExtent l="0" t="0" r="5080" b="6350"/>
          <wp:docPr id="11" name="图片 11" descr="微信图片_2018052113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80521132540"/>
                  <pic:cNvPicPr>
                    <a:picLocks noChangeAspect="1"/>
                  </pic:cNvPicPr>
                </pic:nvPicPr>
                <pic:blipFill>
                  <a:blip r:embed="rId1"/>
                  <a:stretch>
                    <a:fillRect/>
                  </a:stretch>
                </pic:blipFill>
                <pic:spPr>
                  <a:xfrm>
                    <a:off x="0" y="0"/>
                    <a:ext cx="1804670" cy="355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D035"/>
    <w:multiLevelType w:val="singleLevel"/>
    <w:tmpl w:val="829FD0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16A4"/>
    <w:rsid w:val="00BA7407"/>
    <w:rsid w:val="016C0AC0"/>
    <w:rsid w:val="01864E3D"/>
    <w:rsid w:val="023D5CAF"/>
    <w:rsid w:val="064548F6"/>
    <w:rsid w:val="070F43D2"/>
    <w:rsid w:val="07656F86"/>
    <w:rsid w:val="0914672C"/>
    <w:rsid w:val="0C815A0C"/>
    <w:rsid w:val="0FC34A95"/>
    <w:rsid w:val="169E3742"/>
    <w:rsid w:val="18D7378C"/>
    <w:rsid w:val="191E3E43"/>
    <w:rsid w:val="1AE049B6"/>
    <w:rsid w:val="1CAE1B51"/>
    <w:rsid w:val="1CEF48B7"/>
    <w:rsid w:val="1EB63E30"/>
    <w:rsid w:val="227D0198"/>
    <w:rsid w:val="22B13254"/>
    <w:rsid w:val="25E06622"/>
    <w:rsid w:val="26D560B4"/>
    <w:rsid w:val="29473AA7"/>
    <w:rsid w:val="2B844773"/>
    <w:rsid w:val="2BB56B8C"/>
    <w:rsid w:val="2CCB1E94"/>
    <w:rsid w:val="3069283B"/>
    <w:rsid w:val="30FA6613"/>
    <w:rsid w:val="32825FC9"/>
    <w:rsid w:val="35615F9F"/>
    <w:rsid w:val="35DF3717"/>
    <w:rsid w:val="365A24E9"/>
    <w:rsid w:val="369520E7"/>
    <w:rsid w:val="373C2B81"/>
    <w:rsid w:val="396A302C"/>
    <w:rsid w:val="3D990330"/>
    <w:rsid w:val="3DBC2042"/>
    <w:rsid w:val="3F43414F"/>
    <w:rsid w:val="3F8849EB"/>
    <w:rsid w:val="3FBD0074"/>
    <w:rsid w:val="435D41E0"/>
    <w:rsid w:val="4C800531"/>
    <w:rsid w:val="4D5B1963"/>
    <w:rsid w:val="4D704F1A"/>
    <w:rsid w:val="4DEA3218"/>
    <w:rsid w:val="4E721D95"/>
    <w:rsid w:val="4F8C52C5"/>
    <w:rsid w:val="516700EB"/>
    <w:rsid w:val="517D1D03"/>
    <w:rsid w:val="54A44583"/>
    <w:rsid w:val="5564606F"/>
    <w:rsid w:val="5765789F"/>
    <w:rsid w:val="59C23CAA"/>
    <w:rsid w:val="5CA84370"/>
    <w:rsid w:val="5CD55638"/>
    <w:rsid w:val="5DE37EAE"/>
    <w:rsid w:val="5E621486"/>
    <w:rsid w:val="5F182E46"/>
    <w:rsid w:val="613B26F7"/>
    <w:rsid w:val="655045ED"/>
    <w:rsid w:val="68705759"/>
    <w:rsid w:val="712B0539"/>
    <w:rsid w:val="72A7380F"/>
    <w:rsid w:val="735F16CD"/>
    <w:rsid w:val="770B71CA"/>
    <w:rsid w:val="77882049"/>
    <w:rsid w:val="79087938"/>
    <w:rsid w:val="793A5E2E"/>
    <w:rsid w:val="79534F09"/>
    <w:rsid w:val="79706D66"/>
    <w:rsid w:val="79AC5E70"/>
    <w:rsid w:val="7A646F66"/>
    <w:rsid w:val="7D5E04FD"/>
    <w:rsid w:val="7FAD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2021-09-24T00:44:46Z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466989A19FF74EFB88645495C3BD8B41</vt:lpwstr>
  </property>
</Properties>
</file>