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0070C0"/>
          <w:sz w:val="24"/>
          <w:szCs w:val="32"/>
          <w:lang w:val="en-US" w:eastAsia="zh-CN"/>
        </w:rPr>
      </w:pPr>
      <w:r>
        <w:rPr>
          <w:rFonts w:hint="eastAsia" w:ascii="微软雅黑" w:hAnsi="微软雅黑" w:eastAsia="微软雅黑" w:cs="微软雅黑"/>
          <w:b/>
          <w:bCs/>
          <w:color w:val="0070C0"/>
          <w:sz w:val="24"/>
          <w:szCs w:val="32"/>
          <w:lang w:eastAsia="zh-CN"/>
        </w:rPr>
        <w:t>泰盈集团</w:t>
      </w:r>
      <w:r>
        <w:rPr>
          <w:rFonts w:hint="eastAsia" w:ascii="微软雅黑" w:hAnsi="微软雅黑" w:eastAsia="微软雅黑" w:cs="微软雅黑"/>
          <w:b/>
          <w:bCs/>
          <w:color w:val="0070C0"/>
          <w:sz w:val="24"/>
          <w:szCs w:val="32"/>
          <w:lang w:val="en-US" w:eastAsia="zh-CN"/>
        </w:rPr>
        <w:t>---中国最大的电商后台与信息流程服务外包企业</w:t>
      </w:r>
    </w:p>
    <w:p>
      <w:pPr>
        <w:ind w:firstLine="630" w:firstLineChars="300"/>
        <w:rPr>
          <w:rFonts w:hint="eastAsia" w:ascii="微软雅黑" w:hAnsi="微软雅黑" w:eastAsia="微软雅黑" w:cs="微软雅黑"/>
        </w:rPr>
      </w:pPr>
      <w:r>
        <w:rPr>
          <w:rFonts w:hint="eastAsia" w:ascii="微软雅黑" w:hAnsi="微软雅黑" w:eastAsia="微软雅黑" w:cs="微软雅黑"/>
        </w:rPr>
        <w:t>山东泰盈科技有限公司是</w:t>
      </w:r>
      <w:r>
        <w:rPr>
          <w:rFonts w:hint="eastAsia" w:ascii="微软雅黑" w:hAnsi="微软雅黑" w:eastAsia="微软雅黑" w:cs="微软雅黑"/>
          <w:b/>
          <w:bCs/>
        </w:rPr>
        <w:t>国内最大的呼叫中心及电商后台服务外包企业</w:t>
      </w:r>
      <w:r>
        <w:rPr>
          <w:rFonts w:hint="eastAsia" w:ascii="微软雅黑" w:hAnsi="微软雅黑" w:eastAsia="微软雅黑" w:cs="微软雅黑"/>
        </w:rPr>
        <w:t>，致力于电子商务、通信、金融、电子政务等的呼叫中心及电商后台外包服务。</w:t>
      </w:r>
      <w:r>
        <w:rPr>
          <w:rFonts w:hint="eastAsia" w:ascii="微软雅黑" w:hAnsi="微软雅黑" w:eastAsia="微软雅黑" w:cs="微软雅黑"/>
          <w:lang w:eastAsia="zh-CN"/>
        </w:rPr>
        <w:t>公司于</w:t>
      </w:r>
      <w:r>
        <w:rPr>
          <w:rFonts w:hint="eastAsia" w:ascii="微软雅黑" w:hAnsi="微软雅黑" w:eastAsia="微软雅黑" w:cs="微软雅黑"/>
          <w:lang w:val="en-US" w:eastAsia="zh-CN"/>
        </w:rPr>
        <w:t>2007年12月成立，</w:t>
      </w:r>
      <w:r>
        <w:rPr>
          <w:rFonts w:hint="eastAsia" w:ascii="微软雅黑" w:hAnsi="微软雅黑" w:eastAsia="微软雅黑" w:cs="微软雅黑"/>
        </w:rPr>
        <w:t>2015年12月21日</w:t>
      </w:r>
      <w:r>
        <w:rPr>
          <w:rFonts w:hint="eastAsia" w:ascii="微软雅黑" w:hAnsi="微软雅黑" w:eastAsia="微软雅黑" w:cs="微软雅黑"/>
          <w:color w:val="FF0000"/>
        </w:rPr>
        <w:t>在美国纳斯达克成功完成首发上市</w:t>
      </w:r>
      <w:r>
        <w:rPr>
          <w:rFonts w:hint="eastAsia" w:ascii="微软雅黑" w:hAnsi="微软雅黑" w:eastAsia="微软雅黑" w:cs="微软雅黑"/>
        </w:rPr>
        <w:t>，从而成为中国国内呼叫中心外包领域在资本市场挂牌上市的领先企业。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服务外包行业是一个低风险、高就业率、收入稳定的产业，是一个人力资源密集且环境友好型产业，正逐步成为新的经济增长点。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泰盈科技集团目前在全国</w:t>
      </w:r>
      <w:r>
        <w:rPr>
          <w:rFonts w:hint="eastAsia" w:ascii="微软雅黑" w:hAnsi="微软雅黑" w:eastAsia="微软雅黑" w:cs="微软雅黑"/>
          <w:color w:val="FF0000"/>
        </w:rPr>
        <w:t>12</w:t>
      </w:r>
      <w:r>
        <w:rPr>
          <w:rFonts w:hint="eastAsia" w:ascii="微软雅黑" w:hAnsi="微软雅黑" w:eastAsia="微软雅黑" w:cs="微软雅黑"/>
        </w:rPr>
        <w:t>个省份</w:t>
      </w:r>
      <w:r>
        <w:rPr>
          <w:rFonts w:hint="eastAsia" w:ascii="微软雅黑" w:hAnsi="微软雅黑" w:eastAsia="微软雅黑" w:cs="微软雅黑"/>
          <w:color w:val="FF0000"/>
        </w:rPr>
        <w:t>2</w:t>
      </w:r>
      <w:r>
        <w:rPr>
          <w:rFonts w:hint="eastAsia" w:ascii="微软雅黑" w:hAnsi="微软雅黑" w:eastAsia="微软雅黑" w:cs="微软雅黑"/>
          <w:color w:val="FF0000"/>
          <w:lang w:val="en-US" w:eastAsia="zh-CN"/>
        </w:rPr>
        <w:t>6</w:t>
      </w:r>
      <w:r>
        <w:rPr>
          <w:rFonts w:hint="eastAsia" w:ascii="微软雅黑" w:hAnsi="微软雅黑" w:eastAsia="微软雅黑" w:cs="微软雅黑"/>
        </w:rPr>
        <w:t>个城市设立服务外包基地</w:t>
      </w:r>
      <w:r>
        <w:rPr>
          <w:rFonts w:hint="eastAsia" w:ascii="微软雅黑" w:hAnsi="微软雅黑" w:eastAsia="微软雅黑" w:cs="微软雅黑"/>
          <w:lang w:eastAsia="zh-CN"/>
        </w:rPr>
        <w:t>，如：</w:t>
      </w:r>
      <w:r>
        <w:rPr>
          <w:rFonts w:hint="eastAsia" w:ascii="微软雅黑" w:hAnsi="微软雅黑" w:eastAsia="微软雅黑" w:cs="微软雅黑"/>
        </w:rPr>
        <w:t>北京、上海、重庆、济南、泰安、烟台、合肥、滁州、六安、亳州、安庆、泰州、淮安、南昌、南宁、乌鲁木齐……</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泰盈科技在山东烟台设立面向日韩的跨境服务外包基地，已经与韩国企业就FTA签署后的</w:t>
      </w:r>
      <w:r>
        <w:rPr>
          <w:rFonts w:hint="eastAsia" w:ascii="微软雅黑" w:hAnsi="微软雅黑" w:eastAsia="微软雅黑" w:cs="微软雅黑"/>
          <w:color w:val="FF0000"/>
        </w:rPr>
        <w:t>跨境电商发展</w:t>
      </w:r>
      <w:r>
        <w:rPr>
          <w:rFonts w:hint="eastAsia" w:ascii="微软雅黑" w:hAnsi="微软雅黑" w:eastAsia="微软雅黑" w:cs="微软雅黑"/>
        </w:rPr>
        <w:t>及韩国大型机构呼叫中心外包落户进行了谈判。伴随国家“一带一路”战略的实施，公司早在2013年就在新疆乌鲁木齐设立基地，建设面向西亚及欧洲的跨境电商后台基地；同时在广西南宁设立基地，建设面向东盟国家的跨境电商后援中心外包基地。</w:t>
      </w:r>
    </w:p>
    <w:p>
      <w:pPr>
        <w:rPr>
          <w:rFonts w:hint="eastAsia" w:ascii="微软雅黑" w:hAnsi="微软雅黑" w:eastAsia="微软雅黑" w:cs="微软雅黑"/>
          <w:lang w:val="en-US" w:eastAsia="zh-CN"/>
        </w:rPr>
      </w:pPr>
    </w:p>
    <w:p>
      <w:pPr>
        <w:rPr>
          <w:rFonts w:hint="eastAsia" w:ascii="微软雅黑" w:hAnsi="微软雅黑" w:eastAsia="微软雅黑" w:cs="微软雅黑"/>
          <w:b/>
          <w:bCs/>
          <w:color w:val="0070C0"/>
          <w:sz w:val="24"/>
          <w:szCs w:val="32"/>
          <w:lang w:val="en-US" w:eastAsia="zh-CN"/>
        </w:rPr>
      </w:pPr>
      <w:r>
        <w:rPr>
          <w:rFonts w:hint="eastAsia" w:ascii="微软雅黑" w:hAnsi="微软雅黑" w:eastAsia="微软雅黑" w:cs="微软雅黑"/>
          <w:b/>
          <w:bCs/>
          <w:color w:val="0070C0"/>
          <w:sz w:val="24"/>
          <w:szCs w:val="32"/>
          <w:lang w:val="en-US" w:eastAsia="zh-CN"/>
        </w:rPr>
        <w:t>获得的荣誉：</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国家工信部“呼叫中心及电商后台专业委员会理事长单位”</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中华全国总评定的“全国工会模范职工小家”</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国家工信部呼叫中心服务外包标准编写小组组长单位</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政府重点扶持的呼叫中心服务外包龙头企业</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“高新技术企业”</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国家级共青团“大学生就业实训基地”</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信用AAA级企业</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劳资关系和谐企业</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年度中国最佳外包客户联络中心奖</w:t>
      </w:r>
    </w:p>
    <w:p>
      <w:pPr>
        <w:numPr>
          <w:ilvl w:val="0"/>
          <w:numId w:val="1"/>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中国最佳外包客户联络中心行业奖</w:t>
      </w:r>
    </w:p>
    <w:p>
      <w:pPr>
        <w:rPr>
          <w:rFonts w:hint="eastAsia" w:ascii="微软雅黑" w:hAnsi="微软雅黑" w:eastAsia="微软雅黑" w:cs="微软雅黑"/>
          <w:lang w:val="en-US" w:eastAsia="zh-CN"/>
        </w:rPr>
      </w:pPr>
    </w:p>
    <w:p>
      <w:pPr>
        <w:rPr>
          <w:rFonts w:hint="eastAsia" w:ascii="微软雅黑" w:hAnsi="微软雅黑" w:eastAsia="微软雅黑" w:cs="微软雅黑"/>
          <w:b/>
          <w:bCs/>
          <w:color w:val="0070C0"/>
          <w:sz w:val="22"/>
          <w:szCs w:val="28"/>
          <w:lang w:val="en-US" w:eastAsia="zh-CN"/>
        </w:rPr>
      </w:pPr>
      <w:r>
        <w:rPr>
          <w:rFonts w:hint="eastAsia" w:ascii="微软雅黑" w:hAnsi="微软雅黑" w:eastAsia="微软雅黑" w:cs="微软雅黑"/>
          <w:b/>
          <w:bCs/>
          <w:color w:val="0070C0"/>
          <w:sz w:val="22"/>
          <w:szCs w:val="28"/>
        </w:rPr>
        <w:t>安徽基地</w:t>
      </w:r>
      <w:r>
        <w:rPr>
          <w:rFonts w:hint="eastAsia" w:ascii="微软雅黑" w:hAnsi="微软雅黑" w:eastAsia="微软雅黑" w:cs="微软雅黑"/>
          <w:b/>
          <w:bCs/>
          <w:color w:val="0070C0"/>
          <w:sz w:val="22"/>
          <w:szCs w:val="28"/>
          <w:lang w:val="en-US" w:eastAsia="zh-CN"/>
        </w:rPr>
        <w:t>-----主要负责运营银行、通信、信贷审核等业务</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安徽泰盈信息科技有限公司隶属于泰盈科技集团全资子公司，公司坐落于合肥市蜀山区国家电子商务产业园，目前主要业务有：安徽省移动客户服务中心业务、银行业务、信贷信审业务、接听客服。安徽省移动业务遍布安徽省滁州市、六安市、亳州市、安庆市、蚌埠、淮南等各地市，银行业务目前在合肥职场承接运营，在册员工达1700余人。规划坐席达3000个，未来公司将承接其他大中型企业后台运营业务，借助集团“泰盈云”战略更快速发展。</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4709160" cy="2761615"/>
            <wp:effectExtent l="0" t="0" r="15240" b="635"/>
            <wp:docPr id="1" name="图片 1" descr="83923764361991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9237643619916896"/>
                    <pic:cNvPicPr>
                      <a:picLocks noChangeAspect="1"/>
                    </pic:cNvPicPr>
                  </pic:nvPicPr>
                  <pic:blipFill>
                    <a:blip r:embed="rId4"/>
                    <a:srcRect l="-2228" t="-1227" r="10423" b="12272"/>
                    <a:stretch>
                      <a:fillRect/>
                    </a:stretch>
                  </pic:blipFill>
                  <pic:spPr>
                    <a:xfrm>
                      <a:off x="0" y="0"/>
                      <a:ext cx="4709160" cy="2761615"/>
                    </a:xfrm>
                    <a:prstGeom prst="rect">
                      <a:avLst/>
                    </a:prstGeom>
                  </pic:spPr>
                </pic:pic>
              </a:graphicData>
            </a:graphic>
          </wp:inline>
        </w:drawing>
      </w:r>
    </w:p>
    <w:p>
      <w:pPr>
        <w:rPr>
          <w:rFonts w:hint="eastAsia" w:ascii="微软雅黑" w:hAnsi="微软雅黑" w:eastAsia="微软雅黑" w:cs="微软雅黑"/>
          <w:lang w:eastAsia="zh-CN"/>
        </w:rPr>
      </w:pPr>
    </w:p>
    <w:p>
      <w:pPr>
        <w:rPr>
          <w:rFonts w:hint="eastAsia" w:ascii="微软雅黑" w:hAnsi="微软雅黑" w:eastAsia="微软雅黑" w:cs="微软雅黑"/>
          <w:sz w:val="22"/>
          <w:szCs w:val="28"/>
          <w:lang w:eastAsia="zh-CN"/>
        </w:rPr>
      </w:pPr>
      <w:r>
        <w:rPr>
          <w:rFonts w:hint="eastAsia" w:ascii="微软雅黑" w:hAnsi="微软雅黑" w:eastAsia="微软雅黑" w:cs="微软雅黑"/>
          <w:b/>
          <w:bCs/>
          <w:color w:val="0070C0"/>
          <w:sz w:val="24"/>
          <w:szCs w:val="32"/>
          <w:lang w:eastAsia="zh-CN"/>
        </w:rPr>
        <w:t>在招岗位：</w:t>
      </w:r>
    </w:p>
    <w:p>
      <w:pPr>
        <w:rPr>
          <w:rFonts w:hint="eastAsia" w:ascii="微软雅黑" w:hAnsi="微软雅黑" w:eastAsia="微软雅黑" w:cs="微软雅黑"/>
          <w:b w:val="0"/>
          <w:bCs w:val="0"/>
          <w:sz w:val="22"/>
          <w:szCs w:val="28"/>
          <w:lang w:eastAsia="zh-CN"/>
        </w:rPr>
      </w:pPr>
      <w:r>
        <w:rPr>
          <w:rFonts w:hint="eastAsia" w:ascii="微软雅黑" w:hAnsi="微软雅黑" w:eastAsia="微软雅黑" w:cs="微软雅黑"/>
          <w:b/>
          <w:bCs/>
          <w:sz w:val="22"/>
          <w:szCs w:val="28"/>
          <w:lang w:val="en-US" w:eastAsia="zh-CN"/>
        </w:rPr>
        <w:t>银行业务</w:t>
      </w:r>
      <w:r>
        <w:rPr>
          <w:rFonts w:hint="eastAsia" w:ascii="微软雅黑" w:hAnsi="微软雅黑" w:eastAsia="微软雅黑" w:cs="微软雅黑"/>
          <w:b/>
          <w:bCs/>
          <w:sz w:val="22"/>
          <w:szCs w:val="28"/>
          <w:lang w:eastAsia="zh-CN"/>
        </w:rPr>
        <w:t>管理培训生</w:t>
      </w:r>
      <w:r>
        <w:rPr>
          <w:rFonts w:hint="eastAsia" w:ascii="微软雅黑" w:hAnsi="微软雅黑" w:eastAsia="微软雅黑" w:cs="微软雅黑"/>
          <w:b w:val="0"/>
          <w:bCs w:val="0"/>
          <w:sz w:val="22"/>
          <w:szCs w:val="28"/>
          <w:lang w:val="en-US" w:eastAsia="zh-CN"/>
        </w:rPr>
        <w:t>-----定向培养，择优录取，分部门安置</w:t>
      </w:r>
    </w:p>
    <w:p>
      <w:pPr>
        <w:rPr>
          <w:rFonts w:hint="eastAsia" w:ascii="微软雅黑" w:hAnsi="微软雅黑" w:eastAsia="微软雅黑" w:cs="微软雅黑"/>
          <w:sz w:val="22"/>
          <w:szCs w:val="28"/>
          <w:lang w:val="en-US" w:eastAsia="zh-CN"/>
        </w:rPr>
      </w:pPr>
      <w:r>
        <w:rPr>
          <w:rFonts w:hint="eastAsia" w:ascii="微软雅黑" w:hAnsi="微软雅黑" w:eastAsia="微软雅黑" w:cs="微软雅黑"/>
          <w:b/>
          <w:bCs/>
          <w:sz w:val="22"/>
          <w:szCs w:val="28"/>
          <w:lang w:val="en-US" w:eastAsia="zh-CN"/>
        </w:rPr>
        <w:t>建设</w:t>
      </w:r>
      <w:r>
        <w:rPr>
          <w:rFonts w:hint="eastAsia" w:ascii="微软雅黑" w:hAnsi="微软雅黑" w:eastAsia="微软雅黑" w:cs="微软雅黑"/>
          <w:b/>
          <w:bCs/>
          <w:sz w:val="22"/>
          <w:szCs w:val="28"/>
          <w:lang w:eastAsia="zh-CN"/>
        </w:rPr>
        <w:t>银行</w:t>
      </w:r>
      <w:r>
        <w:rPr>
          <w:rFonts w:hint="eastAsia" w:ascii="微软雅黑" w:hAnsi="微软雅黑" w:eastAsia="微软雅黑" w:cs="微软雅黑"/>
          <w:b/>
          <w:bCs/>
          <w:sz w:val="22"/>
          <w:szCs w:val="28"/>
          <w:lang w:val="en-US" w:eastAsia="zh-CN"/>
        </w:rPr>
        <w:t>账单分期专员</w:t>
      </w:r>
      <w:r>
        <w:rPr>
          <w:rFonts w:hint="eastAsia" w:ascii="微软雅黑" w:hAnsi="微软雅黑" w:eastAsia="微软雅黑" w:cs="微软雅黑"/>
          <w:sz w:val="22"/>
          <w:szCs w:val="28"/>
          <w:lang w:val="en-US" w:eastAsia="zh-CN"/>
        </w:rPr>
        <w:t>-----通过银行热线，给银行信用卡客户办理分期还款业务，解答客户相关疑问，以及其他增值业务，如客户关怀、额度提升等；</w:t>
      </w:r>
    </w:p>
    <w:p>
      <w:pPr>
        <w:rPr>
          <w:rFonts w:hint="eastAsia" w:ascii="微软雅黑" w:hAnsi="微软雅黑" w:eastAsia="微软雅黑" w:cs="微软雅黑"/>
          <w:b/>
          <w:bCs/>
          <w:color w:val="0070C0"/>
          <w:sz w:val="22"/>
          <w:szCs w:val="28"/>
          <w:lang w:eastAsia="zh-CN"/>
        </w:rPr>
      </w:pPr>
      <w:r>
        <w:rPr>
          <w:rFonts w:hint="eastAsia" w:ascii="微软雅黑" w:hAnsi="微软雅黑" w:eastAsia="微软雅黑" w:cs="微软雅黑"/>
          <w:b/>
          <w:bCs/>
          <w:color w:val="0070C0"/>
          <w:sz w:val="24"/>
          <w:szCs w:val="32"/>
          <w:lang w:eastAsia="zh-CN"/>
        </w:rPr>
        <w:t>福利待遇：</w:t>
      </w:r>
    </w:p>
    <w:p>
      <w:pPr>
        <w:rPr>
          <w:rFonts w:hint="default" w:ascii="微软雅黑" w:hAnsi="微软雅黑" w:eastAsia="微软雅黑" w:cs="微软雅黑"/>
          <w:color w:val="FF0000"/>
          <w:lang w:val="en-US" w:eastAsia="zh-CN"/>
        </w:rPr>
      </w:pPr>
      <w:r>
        <w:rPr>
          <w:rFonts w:hint="eastAsia" w:ascii="微软雅黑" w:hAnsi="微软雅黑" w:eastAsia="微软雅黑" w:cs="微软雅黑"/>
          <w:lang w:eastAsia="zh-CN"/>
        </w:rPr>
        <w:t>底薪+绩效+提成奖金+补贴（</w:t>
      </w:r>
      <w:r>
        <w:rPr>
          <w:rFonts w:hint="eastAsia" w:ascii="微软雅黑" w:hAnsi="微软雅黑" w:eastAsia="微软雅黑" w:cs="微软雅黑"/>
          <w:b/>
          <w:bCs/>
          <w:color w:val="auto"/>
          <w:lang w:eastAsia="zh-CN"/>
        </w:rPr>
        <w:t>综合工资</w:t>
      </w:r>
      <w:r>
        <w:rPr>
          <w:rFonts w:hint="eastAsia" w:ascii="微软雅黑" w:hAnsi="微软雅黑" w:eastAsia="微软雅黑" w:cs="微软雅黑"/>
          <w:b/>
          <w:bCs/>
          <w:color w:val="FF0000"/>
          <w:lang w:val="en-US" w:eastAsia="zh-CN"/>
        </w:rPr>
        <w:t>5K--10K，</w:t>
      </w:r>
      <w:r>
        <w:rPr>
          <w:rFonts w:hint="eastAsia" w:ascii="微软雅黑" w:hAnsi="微软雅黑" w:eastAsia="微软雅黑" w:cs="微软雅黑"/>
          <w:b/>
          <w:bCs/>
          <w:lang w:eastAsia="zh-CN"/>
        </w:rPr>
        <w:t>上不封顶</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试用期保底3540；</w:t>
      </w:r>
    </w:p>
    <w:p>
      <w:pPr>
        <w:rPr>
          <w:rFonts w:hint="eastAsia" w:ascii="微软雅黑" w:hAnsi="微软雅黑" w:eastAsia="微软雅黑" w:cs="微软雅黑"/>
          <w:lang w:eastAsia="zh-CN"/>
        </w:rPr>
      </w:pPr>
      <w:r>
        <w:rPr>
          <w:rFonts w:hint="eastAsia" w:ascii="微软雅黑" w:hAnsi="微软雅黑" w:eastAsia="微软雅黑" w:cs="微软雅黑"/>
          <w:color w:val="FF0000"/>
          <w:lang w:eastAsia="zh-CN"/>
        </w:rPr>
        <w:t>带薪培训</w:t>
      </w:r>
      <w:r>
        <w:rPr>
          <w:rFonts w:hint="eastAsia" w:ascii="微软雅黑" w:hAnsi="微软雅黑" w:eastAsia="微软雅黑" w:cs="微软雅黑"/>
          <w:lang w:eastAsia="zh-CN"/>
        </w:rPr>
        <w:t>：培训补助58元/日，培训期为</w:t>
      </w:r>
      <w:r>
        <w:rPr>
          <w:rFonts w:hint="eastAsia" w:ascii="微软雅黑" w:hAnsi="微软雅黑" w:eastAsia="微软雅黑" w:cs="微软雅黑"/>
          <w:lang w:val="en-US" w:eastAsia="zh-CN"/>
        </w:rPr>
        <w:t>7-10天</w:t>
      </w:r>
      <w:r>
        <w:rPr>
          <w:rFonts w:hint="eastAsia" w:ascii="微软雅黑" w:hAnsi="微软雅黑" w:eastAsia="微软雅黑" w:cs="微软雅黑"/>
          <w:lang w:eastAsia="zh-CN"/>
        </w:rPr>
        <w:t>；</w:t>
      </w:r>
    </w:p>
    <w:p>
      <w:pPr>
        <w:rPr>
          <w:rFonts w:hint="eastAsia" w:ascii="微软雅黑" w:hAnsi="微软雅黑" w:eastAsia="微软雅黑" w:cs="微软雅黑"/>
          <w:lang w:eastAsia="zh-CN"/>
        </w:rPr>
      </w:pPr>
      <w:r>
        <w:rPr>
          <w:rFonts w:hint="eastAsia" w:ascii="微软雅黑" w:hAnsi="微软雅黑" w:eastAsia="微软雅黑" w:cs="微软雅黑"/>
          <w:color w:val="FF0000"/>
          <w:lang w:eastAsia="zh-CN"/>
        </w:rPr>
        <w:t>五险一金</w:t>
      </w:r>
      <w:r>
        <w:rPr>
          <w:rFonts w:hint="eastAsia" w:ascii="微软雅黑" w:hAnsi="微软雅黑" w:eastAsia="微软雅黑" w:cs="微软雅黑"/>
          <w:lang w:eastAsia="zh-CN"/>
        </w:rPr>
        <w:t>：正式员工缴纳五险一金；</w:t>
      </w:r>
    </w:p>
    <w:p>
      <w:pPr>
        <w:rPr>
          <w:rFonts w:hint="eastAsia" w:ascii="微软雅黑" w:hAnsi="微软雅黑" w:eastAsia="微软雅黑" w:cs="微软雅黑"/>
          <w:lang w:eastAsia="zh-CN"/>
        </w:rPr>
      </w:pPr>
      <w:r>
        <w:rPr>
          <w:rFonts w:hint="eastAsia" w:ascii="微软雅黑" w:hAnsi="微软雅黑" w:eastAsia="微软雅黑" w:cs="微软雅黑"/>
          <w:color w:val="FF0000"/>
          <w:lang w:eastAsia="zh-CN"/>
        </w:rPr>
        <w:t>工作餐</w:t>
      </w:r>
      <w:r>
        <w:rPr>
          <w:rFonts w:hint="eastAsia" w:ascii="微软雅黑" w:hAnsi="微软雅黑" w:eastAsia="微软雅黑" w:cs="微软雅黑"/>
          <w:lang w:eastAsia="zh-CN"/>
        </w:rPr>
        <w:t>（餐补10元/日），提供住宿；</w:t>
      </w:r>
    </w:p>
    <w:p>
      <w:pPr>
        <w:rPr>
          <w:rFonts w:hint="eastAsia" w:ascii="微软雅黑" w:hAnsi="微软雅黑" w:eastAsia="微软雅黑" w:cs="微软雅黑"/>
          <w:lang w:eastAsia="zh-CN"/>
        </w:rPr>
      </w:pPr>
      <w:r>
        <w:rPr>
          <w:rFonts w:hint="eastAsia" w:ascii="微软雅黑" w:hAnsi="微软雅黑" w:eastAsia="微软雅黑" w:cs="微软雅黑"/>
          <w:color w:val="FF0000"/>
          <w:lang w:eastAsia="zh-CN"/>
        </w:rPr>
        <w:t>福利</w:t>
      </w:r>
      <w:r>
        <w:rPr>
          <w:rFonts w:hint="eastAsia" w:ascii="微软雅黑" w:hAnsi="微软雅黑" w:eastAsia="微软雅黑" w:cs="微软雅黑"/>
          <w:lang w:eastAsia="zh-CN"/>
        </w:rPr>
        <w:t>（生日礼物、节日活动、节日福利等）；</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工龄奖、星级员工奖、最佳新人奖、优秀员工奖及优秀团队奖；</w:t>
      </w:r>
    </w:p>
    <w:p>
      <w:pPr>
        <w:bidi w:val="0"/>
        <w:jc w:val="left"/>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工作地址：合肥市蜀山区湖光路蜀山产业园三期三号楼泰盈集团</w:t>
      </w:r>
    </w:p>
    <w:p>
      <w:pPr>
        <w:rPr>
          <w:rFonts w:hint="eastAsia" w:ascii="微软雅黑" w:hAnsi="微软雅黑" w:eastAsia="微软雅黑" w:cs="微软雅黑"/>
          <w:b w:val="0"/>
          <w:bCs w:val="0"/>
          <w:color w:val="auto"/>
          <w:lang w:eastAsia="zh-CN"/>
        </w:rPr>
      </w:pPr>
      <w:r>
        <w:rPr>
          <w:rFonts w:hint="eastAsia" w:asciiTheme="minorEastAsia" w:hAnsiTheme="minorEastAsia" w:eastAsiaTheme="minorEastAsia" w:cstheme="minorEastAsia"/>
          <w:b w:val="0"/>
          <w:bCs w:val="0"/>
          <w:color w:val="auto"/>
          <w:sz w:val="28"/>
          <w:szCs w:val="28"/>
          <w:lang w:val="en-US" w:eastAsia="zh-CN"/>
        </w:rPr>
        <w:t>附近地铁2号线2公里，交通便</w:t>
      </w:r>
      <w:bookmarkStart w:id="0" w:name="_GoBack"/>
      <w:bookmarkEnd w:id="0"/>
      <w:r>
        <w:rPr>
          <w:rFonts w:hint="eastAsia" w:asciiTheme="minorEastAsia" w:hAnsiTheme="minorEastAsia" w:eastAsiaTheme="minorEastAsia" w:cstheme="minorEastAsia"/>
          <w:b w:val="0"/>
          <w:bCs w:val="0"/>
          <w:color w:val="auto"/>
          <w:sz w:val="28"/>
          <w:szCs w:val="28"/>
          <w:lang w:val="en-US" w:eastAsia="zh-CN"/>
        </w:rPr>
        <w:t>捷，公司旁是四季花海公园</w:t>
      </w:r>
    </w:p>
    <w:p>
      <w:pPr>
        <w:rPr>
          <w:rFonts w:hint="eastAsia" w:ascii="微软雅黑" w:hAnsi="微软雅黑" w:eastAsia="微软雅黑" w:cs="微软雅黑"/>
          <w:b/>
          <w:bCs/>
          <w:color w:val="0070C0"/>
          <w:sz w:val="24"/>
          <w:szCs w:val="32"/>
          <w:lang w:eastAsia="zh-CN"/>
        </w:rPr>
      </w:pPr>
      <w:r>
        <w:rPr>
          <w:rFonts w:hint="eastAsia" w:ascii="微软雅黑" w:hAnsi="微软雅黑" w:eastAsia="微软雅黑" w:cs="微软雅黑"/>
          <w:b/>
          <w:bCs/>
          <w:color w:val="0070C0"/>
          <w:sz w:val="24"/>
          <w:szCs w:val="32"/>
          <w:lang w:eastAsia="zh-CN"/>
        </w:rPr>
        <w:t>公司风采：</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2226310" cy="1670050"/>
            <wp:effectExtent l="0" t="0" r="2540" b="6350"/>
            <wp:docPr id="3" name="图片 3" descr="lihuayan7969_1472001064030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ihuayan7969_1472001064030_44"/>
                    <pic:cNvPicPr>
                      <a:picLocks noChangeAspect="1"/>
                    </pic:cNvPicPr>
                  </pic:nvPicPr>
                  <pic:blipFill>
                    <a:blip r:embed="rId5"/>
                    <a:stretch>
                      <a:fillRect/>
                    </a:stretch>
                  </pic:blipFill>
                  <pic:spPr>
                    <a:xfrm>
                      <a:off x="0" y="0"/>
                      <a:ext cx="2226310" cy="1670050"/>
                    </a:xfrm>
                    <a:prstGeom prst="rect">
                      <a:avLst/>
                    </a:prstGeom>
                  </pic:spPr>
                </pic:pic>
              </a:graphicData>
            </a:graphic>
          </wp:inline>
        </w:drawing>
      </w:r>
      <w:r>
        <w:rPr>
          <w:rFonts w:hint="eastAsia" w:ascii="微软雅黑" w:hAnsi="微软雅黑" w:eastAsia="微软雅黑" w:cs="微软雅黑"/>
          <w:lang w:eastAsia="zh-CN"/>
        </w:rPr>
        <w:drawing>
          <wp:inline distT="0" distB="0" distL="114300" distR="114300">
            <wp:extent cx="2153920" cy="1564005"/>
            <wp:effectExtent l="0" t="0" r="17780" b="17145"/>
            <wp:docPr id="7" name="图片 7" descr="24d2f3ec947dc26746bc2931564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4d2f3ec947dc26746bc29315645378"/>
                    <pic:cNvPicPr>
                      <a:picLocks noChangeAspect="1"/>
                    </pic:cNvPicPr>
                  </pic:nvPicPr>
                  <pic:blipFill>
                    <a:blip r:embed="rId6"/>
                    <a:stretch>
                      <a:fillRect/>
                    </a:stretch>
                  </pic:blipFill>
                  <pic:spPr>
                    <a:xfrm>
                      <a:off x="0" y="0"/>
                      <a:ext cx="2153920" cy="1564005"/>
                    </a:xfrm>
                    <a:prstGeom prst="rect">
                      <a:avLst/>
                    </a:prstGeom>
                  </pic:spPr>
                </pic:pic>
              </a:graphicData>
            </a:graphic>
          </wp:inline>
        </w:drawing>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drawing>
          <wp:inline distT="0" distB="0" distL="114300" distR="114300">
            <wp:extent cx="2243455" cy="1694180"/>
            <wp:effectExtent l="0" t="0" r="4445" b="1270"/>
            <wp:docPr id="6" name="图片 6" descr="289bd7817febdc92a4348acb56395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9bd7817febdc92a4348acb56395cb5"/>
                    <pic:cNvPicPr>
                      <a:picLocks noChangeAspect="1"/>
                    </pic:cNvPicPr>
                  </pic:nvPicPr>
                  <pic:blipFill>
                    <a:blip r:embed="rId7"/>
                    <a:stretch>
                      <a:fillRect/>
                    </a:stretch>
                  </pic:blipFill>
                  <pic:spPr>
                    <a:xfrm>
                      <a:off x="0" y="0"/>
                      <a:ext cx="2243455" cy="1694180"/>
                    </a:xfrm>
                    <a:prstGeom prst="rect">
                      <a:avLst/>
                    </a:prstGeom>
                  </pic:spPr>
                </pic:pic>
              </a:graphicData>
            </a:graphic>
          </wp:inline>
        </w:drawing>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drawing>
          <wp:inline distT="0" distB="0" distL="114300" distR="114300">
            <wp:extent cx="2078355" cy="1765935"/>
            <wp:effectExtent l="0" t="0" r="17145" b="5715"/>
            <wp:docPr id="5" name="图片 5" descr="微信图片_2018052209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522095414"/>
                    <pic:cNvPicPr>
                      <a:picLocks noChangeAspect="1"/>
                    </pic:cNvPicPr>
                  </pic:nvPicPr>
                  <pic:blipFill>
                    <a:blip r:embed="rId8"/>
                    <a:stretch>
                      <a:fillRect/>
                    </a:stretch>
                  </pic:blipFill>
                  <pic:spPr>
                    <a:xfrm>
                      <a:off x="0" y="0"/>
                      <a:ext cx="2078355" cy="1765935"/>
                    </a:xfrm>
                    <a:prstGeom prst="rect">
                      <a:avLst/>
                    </a:prstGeom>
                  </pic:spPr>
                </pic:pic>
              </a:graphicData>
            </a:graphic>
          </wp:inline>
        </w:drawing>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drawing>
          <wp:inline distT="0" distB="0" distL="114300" distR="114300">
            <wp:extent cx="2649220" cy="3174365"/>
            <wp:effectExtent l="0" t="0" r="17780" b="6985"/>
            <wp:docPr id="8" name="图片 8" descr="c4572c4993f39e1f029ab2ab3e8d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4572c4993f39e1f029ab2ab3e8db29"/>
                    <pic:cNvPicPr>
                      <a:picLocks noChangeAspect="1"/>
                    </pic:cNvPicPr>
                  </pic:nvPicPr>
                  <pic:blipFill>
                    <a:blip r:embed="rId9"/>
                    <a:stretch>
                      <a:fillRect/>
                    </a:stretch>
                  </pic:blipFill>
                  <pic:spPr>
                    <a:xfrm>
                      <a:off x="0" y="0"/>
                      <a:ext cx="2649220" cy="3174365"/>
                    </a:xfrm>
                    <a:prstGeom prst="rect">
                      <a:avLst/>
                    </a:prstGeom>
                  </pic:spPr>
                </pic:pic>
              </a:graphicData>
            </a:graphic>
          </wp:inline>
        </w:drawing>
      </w:r>
      <w:r>
        <w:rPr>
          <w:rFonts w:hint="eastAsia" w:ascii="微软雅黑" w:hAnsi="微软雅黑" w:eastAsia="微软雅黑" w:cs="微软雅黑"/>
          <w:lang w:eastAsia="zh-CN"/>
        </w:rPr>
        <w:drawing>
          <wp:inline distT="0" distB="0" distL="114300" distR="114300">
            <wp:extent cx="2483485" cy="3182620"/>
            <wp:effectExtent l="0" t="0" r="12065" b="17780"/>
            <wp:docPr id="12" name="图片 12" descr="515de067c4dc9a6804f6fe666bc8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15de067c4dc9a6804f6fe666bc83bd"/>
                    <pic:cNvPicPr>
                      <a:picLocks noChangeAspect="1"/>
                    </pic:cNvPicPr>
                  </pic:nvPicPr>
                  <pic:blipFill>
                    <a:blip r:embed="rId10"/>
                    <a:stretch>
                      <a:fillRect/>
                    </a:stretch>
                  </pic:blipFill>
                  <pic:spPr>
                    <a:xfrm>
                      <a:off x="0" y="0"/>
                      <a:ext cx="2483485" cy="3182620"/>
                    </a:xfrm>
                    <a:prstGeom prst="rect">
                      <a:avLst/>
                    </a:prstGeom>
                  </pic:spPr>
                </pic:pic>
              </a:graphicData>
            </a:graphic>
          </wp:inline>
        </w:drawing>
      </w:r>
      <w:r>
        <w:rPr>
          <w:rFonts w:hint="eastAsia" w:ascii="微软雅黑" w:hAnsi="微软雅黑" w:eastAsia="微软雅黑" w:cs="微软雅黑"/>
          <w:lang w:eastAsia="zh-CN"/>
        </w:rPr>
        <w:drawing>
          <wp:inline distT="0" distB="0" distL="114300" distR="114300">
            <wp:extent cx="2622550" cy="3320415"/>
            <wp:effectExtent l="0" t="0" r="6350" b="13335"/>
            <wp:docPr id="10" name="图片 10" descr="2ce1ead7722bd18d3e2e43928b0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ce1ead7722bd18d3e2e43928b0c900"/>
                    <pic:cNvPicPr>
                      <a:picLocks noChangeAspect="1"/>
                    </pic:cNvPicPr>
                  </pic:nvPicPr>
                  <pic:blipFill>
                    <a:blip r:embed="rId11"/>
                    <a:stretch>
                      <a:fillRect/>
                    </a:stretch>
                  </pic:blipFill>
                  <pic:spPr>
                    <a:xfrm>
                      <a:off x="0" y="0"/>
                      <a:ext cx="2622550" cy="3320415"/>
                    </a:xfrm>
                    <a:prstGeom prst="rect">
                      <a:avLst/>
                    </a:prstGeom>
                  </pic:spPr>
                </pic:pic>
              </a:graphicData>
            </a:graphic>
          </wp:inline>
        </w:drawing>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drawing>
          <wp:inline distT="0" distB="0" distL="114300" distR="114300">
            <wp:extent cx="2437765" cy="3207385"/>
            <wp:effectExtent l="0" t="0" r="635" b="12065"/>
            <wp:docPr id="9" name="图片 9" descr="28e363e502c348e8f1b4288fdfe59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8e363e502c348e8f1b4288fdfe593b"/>
                    <pic:cNvPicPr>
                      <a:picLocks noChangeAspect="1"/>
                    </pic:cNvPicPr>
                  </pic:nvPicPr>
                  <pic:blipFill>
                    <a:blip r:embed="rId12"/>
                    <a:stretch>
                      <a:fillRect/>
                    </a:stretch>
                  </pic:blipFill>
                  <pic:spPr>
                    <a:xfrm>
                      <a:off x="0" y="0"/>
                      <a:ext cx="2437765" cy="3207385"/>
                    </a:xfrm>
                    <a:prstGeom prst="rect">
                      <a:avLst/>
                    </a:prstGeom>
                  </pic:spPr>
                </pic:pic>
              </a:graphicData>
            </a:graphic>
          </wp:inline>
        </w:drawing>
      </w:r>
    </w:p>
    <w:p>
      <w:pPr>
        <w:rPr>
          <w:rFonts w:hint="eastAsia"/>
          <w:sz w:val="32"/>
          <w:szCs w:val="32"/>
          <w:lang w:val="en-US" w:eastAsia="zh-CN"/>
        </w:rPr>
      </w:pPr>
      <w:r>
        <w:rPr>
          <w:rFonts w:hint="eastAsia"/>
          <w:sz w:val="32"/>
          <w:szCs w:val="32"/>
          <w:lang w:val="en-US" w:eastAsia="zh-CN"/>
        </w:rPr>
        <w:drawing>
          <wp:inline distT="0" distB="0" distL="114300" distR="114300">
            <wp:extent cx="5266690" cy="3950335"/>
            <wp:effectExtent l="0" t="0" r="10160" b="12065"/>
            <wp:docPr id="2" name="图片 2" descr="589a78f2681975d26a56dc548c99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9a78f2681975d26a56dc548c99ac3"/>
                    <pic:cNvPicPr>
                      <a:picLocks noChangeAspect="1"/>
                    </pic:cNvPicPr>
                  </pic:nvPicPr>
                  <pic:blipFill>
                    <a:blip r:embed="rId13"/>
                    <a:stretch>
                      <a:fillRect/>
                    </a:stretch>
                  </pic:blipFill>
                  <pic:spPr>
                    <a:xfrm>
                      <a:off x="0" y="0"/>
                      <a:ext cx="5266690" cy="3950335"/>
                    </a:xfrm>
                    <a:prstGeom prst="rect">
                      <a:avLst/>
                    </a:prstGeom>
                  </pic:spPr>
                </pic:pic>
              </a:graphicData>
            </a:graphic>
          </wp:inline>
        </w:drawing>
      </w:r>
    </w:p>
    <w:p>
      <w:pPr>
        <w:rPr>
          <w:rFonts w:hint="eastAsia"/>
          <w:sz w:val="32"/>
          <w:szCs w:val="32"/>
          <w:lang w:val="en-US" w:eastAsia="zh-CN"/>
        </w:rPr>
      </w:pPr>
      <w:r>
        <w:rPr>
          <w:rFonts w:hint="eastAsia"/>
          <w:sz w:val="32"/>
          <w:szCs w:val="32"/>
          <w:lang w:val="en-US" w:eastAsia="zh-CN"/>
        </w:rPr>
        <w:drawing>
          <wp:inline distT="0" distB="0" distL="114300" distR="114300">
            <wp:extent cx="5266690" cy="2962910"/>
            <wp:effectExtent l="0" t="0" r="10160" b="8890"/>
            <wp:docPr id="4" name="图片 4" descr="9e85f507512f7f4f3466bd63f9c1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e85f507512f7f4f3466bd63f9c1b70"/>
                    <pic:cNvPicPr>
                      <a:picLocks noChangeAspect="1"/>
                    </pic:cNvPicPr>
                  </pic:nvPicPr>
                  <pic:blipFill>
                    <a:blip r:embed="rId14"/>
                    <a:stretch>
                      <a:fillRect/>
                    </a:stretch>
                  </pic:blipFill>
                  <pic:spPr>
                    <a:xfrm>
                      <a:off x="0" y="0"/>
                      <a:ext cx="526669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61608"/>
    <w:multiLevelType w:val="singleLevel"/>
    <w:tmpl w:val="5B861608"/>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16A4"/>
    <w:rsid w:val="00BA7407"/>
    <w:rsid w:val="016C0AC0"/>
    <w:rsid w:val="070F43D2"/>
    <w:rsid w:val="094D69AB"/>
    <w:rsid w:val="0C815A0C"/>
    <w:rsid w:val="0FC34A95"/>
    <w:rsid w:val="169E3742"/>
    <w:rsid w:val="191E3E43"/>
    <w:rsid w:val="227D0198"/>
    <w:rsid w:val="28206C05"/>
    <w:rsid w:val="2BB56B8C"/>
    <w:rsid w:val="2CCB1E94"/>
    <w:rsid w:val="3069283B"/>
    <w:rsid w:val="35615F9F"/>
    <w:rsid w:val="369520E7"/>
    <w:rsid w:val="373C2B81"/>
    <w:rsid w:val="3C716C04"/>
    <w:rsid w:val="3F43414F"/>
    <w:rsid w:val="3F8849EB"/>
    <w:rsid w:val="3FBD0074"/>
    <w:rsid w:val="4B2502BD"/>
    <w:rsid w:val="4D5B1963"/>
    <w:rsid w:val="4D704F1A"/>
    <w:rsid w:val="54A44583"/>
    <w:rsid w:val="5564606F"/>
    <w:rsid w:val="5765789F"/>
    <w:rsid w:val="5ADD6884"/>
    <w:rsid w:val="5CD55638"/>
    <w:rsid w:val="5DE37EAE"/>
    <w:rsid w:val="5E621486"/>
    <w:rsid w:val="613B26F7"/>
    <w:rsid w:val="68705759"/>
    <w:rsid w:val="735F16CD"/>
    <w:rsid w:val="77882049"/>
    <w:rsid w:val="79087938"/>
    <w:rsid w:val="79F84C96"/>
    <w:rsid w:val="7A58716C"/>
    <w:rsid w:val="7A64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2020-06-11T03:05:16Z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