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40" w:leftChars="-600" w:right="-1594" w:rightChars="-664"/>
        <w:rPr>
          <w:rFonts w:eastAsia="宋体"/>
          <w:lang w:eastAsia="zh-CN"/>
        </w:rPr>
      </w:pPr>
      <w:r>
        <w:rPr>
          <w:lang w:eastAsia="zh-CN"/>
        </w:rPr>
        <w:pict>
          <v:shape id="_x0000_s1027" o:spid="_x0000_s1027" o:spt="202" type="#_x0000_t202" style="position:absolute;left:0pt;margin-left:216.75pt;margin-top:3.45pt;height:381pt;width:288pt;z-index:251656192;mso-width-relative:page;mso-height-relative:page;" fillcolor="#FFFFFF" filled="t" stroked="f" coordsize="21600,21600">
            <v:path/>
            <v:fill on="t" color2="#FFFFFF" focussize="0,0"/>
            <v:stroke on="f"/>
            <v:imagedata o:title=""/>
            <o:lock v:ext="edit" aspectratio="f"/>
            <v:textbox>
              <w:txbxContent>
                <w:p>
                  <w:pPr>
                    <w:pStyle w:val="13"/>
                    <w:widowControl w:val="0"/>
                    <w:numPr>
                      <w:ilvl w:val="0"/>
                      <w:numId w:val="1"/>
                    </w:numPr>
                    <w:ind w:firstLineChars="0"/>
                    <w:jc w:val="both"/>
                    <w:rPr>
                      <w:rFonts w:ascii="微软雅黑" w:hAnsi="微软雅黑" w:eastAsia="微软雅黑"/>
                      <w:b/>
                      <w:color w:val="003366"/>
                      <w:sz w:val="20"/>
                      <w:szCs w:val="20"/>
                      <w:lang w:eastAsia="zh-CN"/>
                    </w:rPr>
                  </w:pPr>
                  <w:r>
                    <w:rPr>
                      <w:rFonts w:hint="eastAsia" w:ascii="微软雅黑" w:hAnsi="微软雅黑" w:eastAsia="微软雅黑"/>
                      <w:b/>
                      <w:color w:val="003366"/>
                      <w:sz w:val="20"/>
                      <w:szCs w:val="20"/>
                      <w:lang w:eastAsia="zh-CN"/>
                    </w:rPr>
                    <w:t>薪资福利，基本工资，奖金，其他现金福利说明</w:t>
                  </w:r>
                </w:p>
                <w:p>
                  <w:pPr>
                    <w:widowControl w:val="0"/>
                    <w:ind w:left="360"/>
                    <w:jc w:val="both"/>
                    <w:rPr>
                      <w:rFonts w:ascii="微软雅黑" w:hAnsi="微软雅黑" w:eastAsia="微软雅黑"/>
                      <w:color w:val="003366"/>
                      <w:sz w:val="20"/>
                      <w:szCs w:val="20"/>
                      <w:lang w:eastAsia="zh-CN"/>
                    </w:rPr>
                  </w:pPr>
                  <w:r>
                    <w:rPr>
                      <w:rFonts w:hint="eastAsia" w:ascii="微软雅黑" w:hAnsi="微软雅黑" w:eastAsia="微软雅黑"/>
                      <w:color w:val="003366"/>
                      <w:sz w:val="20"/>
                      <w:szCs w:val="20"/>
                      <w:lang w:eastAsia="zh-CN"/>
                    </w:rPr>
                    <w:t>大专实习生基本</w:t>
                  </w:r>
                  <w:r>
                    <w:rPr>
                      <w:rFonts w:ascii="微软雅黑" w:hAnsi="微软雅黑" w:eastAsia="微软雅黑"/>
                      <w:color w:val="003366"/>
                      <w:sz w:val="20"/>
                      <w:szCs w:val="20"/>
                      <w:lang w:eastAsia="zh-CN"/>
                    </w:rPr>
                    <w:t>工资3000</w:t>
                  </w:r>
                  <w:r>
                    <w:rPr>
                      <w:rFonts w:hint="eastAsia" w:ascii="微软雅黑" w:hAnsi="微软雅黑" w:eastAsia="微软雅黑"/>
                      <w:color w:val="003366"/>
                      <w:sz w:val="20"/>
                      <w:szCs w:val="20"/>
                      <w:lang w:eastAsia="zh-CN"/>
                    </w:rPr>
                    <w:t>元</w:t>
                  </w:r>
                  <w:r>
                    <w:rPr>
                      <w:rFonts w:ascii="微软雅黑" w:hAnsi="微软雅黑" w:eastAsia="微软雅黑"/>
                      <w:color w:val="003366"/>
                      <w:sz w:val="20"/>
                      <w:szCs w:val="20"/>
                      <w:lang w:eastAsia="zh-CN"/>
                    </w:rPr>
                    <w:t>，</w:t>
                  </w:r>
                  <w:r>
                    <w:rPr>
                      <w:rFonts w:hint="eastAsia" w:ascii="微软雅黑" w:hAnsi="微软雅黑" w:eastAsia="微软雅黑"/>
                      <w:color w:val="003366"/>
                      <w:sz w:val="20"/>
                      <w:szCs w:val="20"/>
                      <w:lang w:eastAsia="zh-CN"/>
                    </w:rPr>
                    <w:t>另有</w:t>
                  </w:r>
                  <w:r>
                    <w:rPr>
                      <w:rFonts w:ascii="微软雅黑" w:hAnsi="微软雅黑" w:eastAsia="微软雅黑"/>
                      <w:color w:val="003366"/>
                      <w:sz w:val="20"/>
                      <w:szCs w:val="20"/>
                      <w:lang w:eastAsia="zh-CN"/>
                    </w:rPr>
                    <w:t>每月交通补贴</w:t>
                  </w:r>
                  <w:r>
                    <w:rPr>
                      <w:rFonts w:hint="eastAsia" w:ascii="微软雅黑" w:hAnsi="微软雅黑" w:eastAsia="微软雅黑"/>
                      <w:color w:val="003366"/>
                      <w:sz w:val="20"/>
                      <w:szCs w:val="20"/>
                      <w:lang w:val="en-US" w:eastAsia="zh-CN"/>
                    </w:rPr>
                    <w:t>150元</w:t>
                  </w:r>
                  <w:r>
                    <w:rPr>
                      <w:rFonts w:ascii="微软雅黑" w:hAnsi="微软雅黑" w:eastAsia="微软雅黑"/>
                      <w:color w:val="003366"/>
                      <w:sz w:val="20"/>
                      <w:szCs w:val="20"/>
                      <w:lang w:eastAsia="zh-CN"/>
                    </w:rPr>
                    <w:t>，</w:t>
                  </w:r>
                  <w:r>
                    <w:rPr>
                      <w:rFonts w:hint="eastAsia" w:ascii="微软雅黑" w:hAnsi="微软雅黑" w:eastAsia="微软雅黑"/>
                      <w:color w:val="003366"/>
                      <w:sz w:val="20"/>
                      <w:szCs w:val="20"/>
                      <w:lang w:eastAsia="zh-CN"/>
                    </w:rPr>
                    <w:t>表现优异实习期间可有一次调薪机会。毕业留用</w:t>
                  </w:r>
                  <w:r>
                    <w:rPr>
                      <w:rFonts w:ascii="微软雅黑" w:hAnsi="微软雅黑" w:eastAsia="微软雅黑"/>
                      <w:color w:val="003366"/>
                      <w:sz w:val="20"/>
                      <w:szCs w:val="20"/>
                      <w:lang w:eastAsia="zh-CN"/>
                    </w:rPr>
                    <w:t>作为门店储备干部进行培养，</w:t>
                  </w:r>
                  <w:r>
                    <w:rPr>
                      <w:rFonts w:hint="eastAsia" w:ascii="微软雅黑" w:hAnsi="微软雅黑" w:eastAsia="微软雅黑"/>
                      <w:color w:val="003366"/>
                      <w:sz w:val="20"/>
                      <w:szCs w:val="20"/>
                      <w:lang w:eastAsia="zh-CN"/>
                    </w:rPr>
                    <w:t>通过考核</w:t>
                  </w:r>
                  <w:r>
                    <w:rPr>
                      <w:rFonts w:ascii="微软雅黑" w:hAnsi="微软雅黑" w:eastAsia="微软雅黑"/>
                      <w:color w:val="003366"/>
                      <w:sz w:val="20"/>
                      <w:szCs w:val="20"/>
                      <w:lang w:eastAsia="zh-CN"/>
                    </w:rPr>
                    <w:t>达到</w:t>
                  </w:r>
                  <w:r>
                    <w:rPr>
                      <w:rFonts w:hint="eastAsia" w:ascii="微软雅黑" w:hAnsi="微软雅黑" w:eastAsia="微软雅黑"/>
                      <w:color w:val="003366"/>
                      <w:sz w:val="20"/>
                      <w:szCs w:val="20"/>
                      <w:lang w:eastAsia="zh-CN"/>
                    </w:rPr>
                    <w:t>相应</w:t>
                  </w:r>
                  <w:r>
                    <w:rPr>
                      <w:rFonts w:ascii="微软雅黑" w:hAnsi="微软雅黑" w:eastAsia="微软雅黑"/>
                      <w:color w:val="003366"/>
                      <w:sz w:val="20"/>
                      <w:szCs w:val="20"/>
                      <w:lang w:eastAsia="zh-CN"/>
                    </w:rPr>
                    <w:t>要求</w:t>
                  </w:r>
                  <w:r>
                    <w:rPr>
                      <w:rFonts w:hint="eastAsia" w:ascii="微软雅黑" w:hAnsi="微软雅黑" w:eastAsia="微软雅黑"/>
                      <w:color w:val="003366"/>
                      <w:sz w:val="20"/>
                      <w:szCs w:val="20"/>
                      <w:lang w:eastAsia="zh-CN"/>
                    </w:rPr>
                    <w:t>可以</w:t>
                  </w:r>
                  <w:r>
                    <w:rPr>
                      <w:rFonts w:ascii="微软雅黑" w:hAnsi="微软雅黑" w:eastAsia="微软雅黑"/>
                      <w:color w:val="003366"/>
                      <w:sz w:val="20"/>
                      <w:szCs w:val="20"/>
                      <w:lang w:eastAsia="zh-CN"/>
                    </w:rPr>
                    <w:t>成为</w:t>
                  </w:r>
                  <w:r>
                    <w:rPr>
                      <w:rFonts w:hint="eastAsia" w:ascii="微软雅黑" w:hAnsi="微软雅黑" w:eastAsia="微软雅黑"/>
                      <w:color w:val="003366"/>
                      <w:sz w:val="20"/>
                      <w:szCs w:val="20"/>
                      <w:lang w:eastAsia="zh-CN"/>
                    </w:rPr>
                    <w:t>内</w:t>
                  </w:r>
                  <w:r>
                    <w:rPr>
                      <w:rFonts w:ascii="微软雅黑" w:hAnsi="微软雅黑" w:eastAsia="微软雅黑"/>
                      <w:color w:val="003366"/>
                      <w:sz w:val="20"/>
                      <w:szCs w:val="20"/>
                      <w:lang w:eastAsia="zh-CN"/>
                    </w:rPr>
                    <w:t>外场值班经理。</w:t>
                  </w:r>
                </w:p>
                <w:p>
                  <w:pPr>
                    <w:widowControl w:val="0"/>
                    <w:ind w:left="360"/>
                    <w:jc w:val="both"/>
                    <w:rPr>
                      <w:rFonts w:ascii="微软雅黑" w:hAnsi="微软雅黑" w:eastAsia="微软雅黑"/>
                      <w:color w:val="003366"/>
                      <w:sz w:val="20"/>
                      <w:szCs w:val="20"/>
                      <w:lang w:eastAsia="zh-CN"/>
                    </w:rPr>
                  </w:pPr>
                  <w:r>
                    <w:rPr>
                      <w:rFonts w:hint="eastAsia" w:ascii="微软雅黑" w:hAnsi="微软雅黑" w:eastAsia="微软雅黑"/>
                      <w:color w:val="003366"/>
                      <w:sz w:val="20"/>
                      <w:szCs w:val="20"/>
                      <w:lang w:val="en-US" w:eastAsia="zh-CN"/>
                    </w:rPr>
                    <w:t>实习期满六个月报销单程车票，标准为火车硬卧</w:t>
                  </w:r>
                </w:p>
                <w:p>
                  <w:pPr>
                    <w:pStyle w:val="13"/>
                    <w:widowControl w:val="0"/>
                    <w:numPr>
                      <w:ilvl w:val="0"/>
                      <w:numId w:val="1"/>
                    </w:numPr>
                    <w:ind w:firstLineChars="0"/>
                    <w:jc w:val="both"/>
                    <w:rPr>
                      <w:rFonts w:ascii="微软雅黑" w:hAnsi="微软雅黑" w:eastAsia="微软雅黑"/>
                      <w:b/>
                      <w:color w:val="003366"/>
                      <w:sz w:val="20"/>
                      <w:szCs w:val="20"/>
                      <w:lang w:eastAsia="zh-CN"/>
                    </w:rPr>
                  </w:pPr>
                  <w:r>
                    <w:rPr>
                      <w:rFonts w:hint="eastAsia" w:ascii="微软雅黑" w:hAnsi="微软雅黑" w:eastAsia="微软雅黑"/>
                      <w:b/>
                      <w:color w:val="003366"/>
                      <w:sz w:val="20"/>
                      <w:szCs w:val="20"/>
                      <w:lang w:eastAsia="zh-CN"/>
                    </w:rPr>
                    <w:t>作休时间，排班等</w:t>
                  </w:r>
                </w:p>
                <w:p>
                  <w:pPr>
                    <w:widowControl w:val="0"/>
                    <w:ind w:left="360"/>
                    <w:jc w:val="both"/>
                    <w:rPr>
                      <w:rFonts w:ascii="微软雅黑" w:hAnsi="微软雅黑" w:eastAsia="微软雅黑"/>
                      <w:color w:val="003366"/>
                      <w:sz w:val="20"/>
                      <w:szCs w:val="20"/>
                      <w:lang w:eastAsia="zh-CN"/>
                    </w:rPr>
                  </w:pPr>
                  <w:r>
                    <w:rPr>
                      <w:rFonts w:hint="eastAsia" w:ascii="微软雅黑" w:hAnsi="微软雅黑" w:eastAsia="微软雅黑"/>
                      <w:color w:val="003366"/>
                      <w:sz w:val="20"/>
                      <w:szCs w:val="20"/>
                      <w:lang w:eastAsia="zh-CN"/>
                    </w:rPr>
                    <w:t>公司经劳动局批准，实行综合工时制（每月累计工时为</w:t>
                  </w:r>
                  <w:r>
                    <w:rPr>
                      <w:rFonts w:hint="eastAsia" w:ascii="微软雅黑" w:hAnsi="微软雅黑" w:eastAsia="微软雅黑"/>
                      <w:color w:val="003366"/>
                      <w:sz w:val="20"/>
                      <w:szCs w:val="20"/>
                      <w:lang w:val="en-US" w:eastAsia="zh-CN"/>
                    </w:rPr>
                    <w:t>210</w:t>
                  </w:r>
                  <w:r>
                    <w:rPr>
                      <w:rFonts w:hint="eastAsia" w:ascii="微软雅黑" w:hAnsi="微软雅黑" w:eastAsia="微软雅黑"/>
                      <w:color w:val="003366"/>
                      <w:sz w:val="20"/>
                      <w:szCs w:val="20"/>
                      <w:lang w:eastAsia="zh-CN"/>
                    </w:rPr>
                    <w:t>小时）。早班和</w:t>
                  </w:r>
                  <w:r>
                    <w:rPr>
                      <w:rFonts w:ascii="微软雅黑" w:hAnsi="微软雅黑" w:eastAsia="微软雅黑"/>
                      <w:color w:val="003366"/>
                      <w:sz w:val="20"/>
                      <w:szCs w:val="20"/>
                      <w:lang w:eastAsia="zh-CN"/>
                    </w:rPr>
                    <w:t>中</w:t>
                  </w:r>
                  <w:r>
                    <w:rPr>
                      <w:rFonts w:hint="eastAsia" w:ascii="微软雅黑" w:hAnsi="微软雅黑" w:eastAsia="微软雅黑"/>
                      <w:color w:val="003366"/>
                      <w:sz w:val="20"/>
                      <w:szCs w:val="20"/>
                      <w:lang w:eastAsia="zh-CN"/>
                    </w:rPr>
                    <w:t>班</w:t>
                  </w:r>
                  <w:r>
                    <w:rPr>
                      <w:rFonts w:ascii="微软雅黑" w:hAnsi="微软雅黑" w:eastAsia="微软雅黑"/>
                      <w:color w:val="003366"/>
                      <w:sz w:val="20"/>
                      <w:szCs w:val="20"/>
                      <w:lang w:eastAsia="zh-CN"/>
                    </w:rPr>
                    <w:t>，每</w:t>
                  </w:r>
                  <w:r>
                    <w:rPr>
                      <w:rFonts w:hint="eastAsia" w:ascii="微软雅黑" w:hAnsi="微软雅黑" w:eastAsia="微软雅黑"/>
                      <w:color w:val="003366"/>
                      <w:sz w:val="20"/>
                      <w:szCs w:val="20"/>
                      <w:lang w:eastAsia="zh-CN"/>
                    </w:rPr>
                    <w:t>班次8小时</w:t>
                  </w:r>
                  <w:r>
                    <w:rPr>
                      <w:rFonts w:ascii="微软雅黑" w:hAnsi="微软雅黑" w:eastAsia="微软雅黑"/>
                      <w:color w:val="003366"/>
                      <w:sz w:val="20"/>
                      <w:szCs w:val="20"/>
                      <w:lang w:eastAsia="zh-CN"/>
                    </w:rPr>
                    <w:t>，月休</w:t>
                  </w:r>
                  <w:r>
                    <w:rPr>
                      <w:rFonts w:hint="eastAsia" w:ascii="微软雅黑" w:hAnsi="微软雅黑" w:eastAsia="微软雅黑"/>
                      <w:color w:val="003366"/>
                      <w:sz w:val="20"/>
                      <w:szCs w:val="20"/>
                      <w:lang w:eastAsia="zh-CN"/>
                    </w:rPr>
                    <w:t>4天</w:t>
                  </w:r>
                  <w:r>
                    <w:rPr>
                      <w:rFonts w:ascii="微软雅黑" w:hAnsi="微软雅黑" w:eastAsia="微软雅黑"/>
                      <w:color w:val="003366"/>
                      <w:sz w:val="20"/>
                      <w:szCs w:val="20"/>
                      <w:lang w:eastAsia="zh-CN"/>
                    </w:rPr>
                    <w:t>。</w:t>
                  </w:r>
                </w:p>
                <w:p>
                  <w:pPr>
                    <w:pStyle w:val="13"/>
                    <w:widowControl w:val="0"/>
                    <w:numPr>
                      <w:ilvl w:val="0"/>
                      <w:numId w:val="1"/>
                    </w:numPr>
                    <w:ind w:firstLineChars="0"/>
                    <w:jc w:val="both"/>
                    <w:rPr>
                      <w:rFonts w:ascii="微软雅黑" w:hAnsi="微软雅黑" w:eastAsia="微软雅黑"/>
                      <w:b/>
                      <w:color w:val="003366"/>
                      <w:sz w:val="20"/>
                      <w:szCs w:val="20"/>
                      <w:lang w:eastAsia="zh-CN"/>
                    </w:rPr>
                  </w:pPr>
                  <w:r>
                    <w:rPr>
                      <w:rFonts w:hint="eastAsia" w:ascii="微软雅黑" w:hAnsi="微软雅黑" w:eastAsia="微软雅黑"/>
                      <w:b/>
                      <w:color w:val="003366"/>
                      <w:sz w:val="20"/>
                      <w:szCs w:val="20"/>
                      <w:lang w:eastAsia="zh-CN"/>
                    </w:rPr>
                    <w:t>住宿情况，几人间，面积，住宿与工作距离，床上用品，设施，WIFI等</w:t>
                  </w:r>
                </w:p>
                <w:p>
                  <w:pPr>
                    <w:rPr>
                      <w:rFonts w:ascii="微软雅黑" w:hAnsi="微软雅黑" w:eastAsia="微软雅黑"/>
                      <w:color w:val="003366"/>
                      <w:sz w:val="20"/>
                      <w:szCs w:val="20"/>
                      <w:lang w:eastAsia="zh-CN"/>
                    </w:rPr>
                  </w:pPr>
                  <w:r>
                    <w:rPr>
                      <w:rFonts w:hint="eastAsia" w:ascii="微软雅黑" w:hAnsi="微软雅黑" w:eastAsia="微软雅黑"/>
                      <w:color w:val="003366"/>
                      <w:sz w:val="20"/>
                      <w:szCs w:val="20"/>
                      <w:lang w:eastAsia="zh-CN"/>
                    </w:rPr>
                    <w:t>公司针对实习生，提供免费的员工宿舍，通常情况下是4-6人间（上下铺）,内设必备家具(包括床、空调、及必备的床上用品)。学生需自备个人洗漱用品，以及换洗衣物等。水、电费由入住学生平摊，上网费根据个人需求支付相应费用。免费提供工作餐。</w:t>
                  </w:r>
                </w:p>
                <w:p>
                  <w:pPr>
                    <w:rPr>
                      <w:rFonts w:ascii="微软雅黑" w:hAnsi="微软雅黑" w:eastAsia="微软雅黑"/>
                      <w:b/>
                      <w:color w:val="003366"/>
                      <w:sz w:val="20"/>
                      <w:szCs w:val="20"/>
                      <w:lang w:eastAsia="zh-CN"/>
                    </w:rPr>
                  </w:pPr>
                  <w:r>
                    <w:rPr>
                      <w:rFonts w:hint="eastAsia" w:ascii="微软雅黑" w:hAnsi="微软雅黑" w:eastAsia="微软雅黑"/>
                      <w:b/>
                      <w:color w:val="003366"/>
                      <w:sz w:val="20"/>
                      <w:szCs w:val="20"/>
                      <w:lang w:eastAsia="zh-CN"/>
                    </w:rPr>
                    <w:t>七</w:t>
                  </w:r>
                  <w:r>
                    <w:rPr>
                      <w:rFonts w:ascii="微软雅黑" w:hAnsi="微软雅黑" w:eastAsia="微软雅黑"/>
                      <w:b/>
                      <w:color w:val="003366"/>
                      <w:sz w:val="20"/>
                      <w:szCs w:val="20"/>
                      <w:lang w:eastAsia="zh-CN"/>
                    </w:rPr>
                    <w:t>、</w:t>
                  </w:r>
                  <w:r>
                    <w:rPr>
                      <w:rFonts w:hint="eastAsia" w:ascii="微软雅黑" w:hAnsi="微软雅黑" w:eastAsia="微软雅黑"/>
                      <w:b/>
                      <w:color w:val="003366"/>
                      <w:sz w:val="20"/>
                      <w:szCs w:val="20"/>
                      <w:lang w:eastAsia="zh-CN"/>
                    </w:rPr>
                    <w:t>晋升通道：</w:t>
                  </w:r>
                </w:p>
                <w:p>
                  <w:pPr>
                    <w:ind w:firstLine="300" w:firstLineChars="150"/>
                    <w:rPr>
                      <w:rFonts w:ascii="微软雅黑" w:hAnsi="微软雅黑" w:eastAsia="微软雅黑"/>
                      <w:color w:val="003366"/>
                      <w:sz w:val="20"/>
                      <w:szCs w:val="20"/>
                      <w:lang w:eastAsia="zh-CN"/>
                    </w:rPr>
                  </w:pPr>
                  <w:r>
                    <w:rPr>
                      <w:rFonts w:hint="eastAsia" w:ascii="微软雅黑" w:hAnsi="微软雅黑" w:eastAsia="微软雅黑"/>
                      <w:color w:val="003366"/>
                      <w:sz w:val="20"/>
                      <w:szCs w:val="20"/>
                      <w:lang w:val="en-US" w:eastAsia="zh-CN"/>
                    </w:rPr>
                    <w:t>两</w:t>
                  </w:r>
                  <w:r>
                    <w:rPr>
                      <w:rFonts w:hint="eastAsia" w:ascii="微软雅黑" w:hAnsi="微软雅黑" w:eastAsia="微软雅黑"/>
                      <w:color w:val="003366"/>
                      <w:sz w:val="20"/>
                      <w:szCs w:val="20"/>
                      <w:lang w:eastAsia="zh-CN"/>
                    </w:rPr>
                    <w:t>种晋升途径：</w:t>
                  </w:r>
                </w:p>
                <w:p>
                  <w:pPr>
                    <w:rPr>
                      <w:rFonts w:ascii="微软雅黑" w:hAnsi="微软雅黑" w:eastAsia="微软雅黑"/>
                      <w:color w:val="003366"/>
                      <w:sz w:val="20"/>
                      <w:szCs w:val="20"/>
                      <w:lang w:eastAsia="zh-CN"/>
                    </w:rPr>
                  </w:pPr>
                  <w:r>
                    <w:rPr>
                      <w:rFonts w:ascii="微软雅黑" w:hAnsi="微软雅黑" w:eastAsia="微软雅黑"/>
                      <w:color w:val="003366"/>
                      <w:sz w:val="20"/>
                      <w:szCs w:val="20"/>
                      <w:lang w:eastAsia="zh-CN"/>
                    </w:rPr>
                    <w:t>1</w:t>
                  </w:r>
                  <w:r>
                    <w:rPr>
                      <w:rFonts w:hint="eastAsia" w:ascii="微软雅黑" w:hAnsi="微软雅黑" w:eastAsia="微软雅黑"/>
                      <w:color w:val="003366"/>
                      <w:sz w:val="20"/>
                      <w:szCs w:val="20"/>
                      <w:lang w:eastAsia="zh-CN"/>
                    </w:rPr>
                    <w:t>、向管理方向发展，储备</w:t>
                  </w:r>
                  <w:r>
                    <w:rPr>
                      <w:rFonts w:ascii="微软雅黑" w:hAnsi="微软雅黑" w:eastAsia="微软雅黑"/>
                      <w:color w:val="003366"/>
                      <w:sz w:val="20"/>
                      <w:szCs w:val="20"/>
                      <w:lang w:eastAsia="zh-CN"/>
                    </w:rPr>
                    <w:t>干部</w:t>
                  </w:r>
                  <w:r>
                    <w:rPr>
                      <w:rFonts w:hint="eastAsia" w:ascii="微软雅黑" w:hAnsi="微软雅黑" w:eastAsia="微软雅黑"/>
                      <w:color w:val="003366"/>
                      <w:sz w:val="20"/>
                      <w:szCs w:val="20"/>
                      <w:lang w:eastAsia="zh-CN"/>
                    </w:rPr>
                    <w:t xml:space="preserve"> -值班经理－副经理-经理-区域经理；</w:t>
                  </w:r>
                </w:p>
                <w:p>
                  <w:pPr>
                    <w:rPr>
                      <w:rFonts w:ascii="微软雅黑" w:hAnsi="微软雅黑" w:eastAsia="微软雅黑"/>
                      <w:color w:val="003366"/>
                      <w:sz w:val="20"/>
                      <w:szCs w:val="20"/>
                      <w:lang w:eastAsia="zh-CN"/>
                    </w:rPr>
                  </w:pPr>
                  <w:r>
                    <w:rPr>
                      <w:rFonts w:ascii="微软雅黑" w:hAnsi="微软雅黑" w:eastAsia="微软雅黑"/>
                      <w:color w:val="003366"/>
                      <w:sz w:val="20"/>
                      <w:szCs w:val="20"/>
                      <w:lang w:eastAsia="zh-CN"/>
                    </w:rPr>
                    <w:t>2</w:t>
                  </w:r>
                  <w:r>
                    <w:rPr>
                      <w:rFonts w:hint="eastAsia" w:ascii="微软雅黑" w:hAnsi="微软雅黑" w:eastAsia="微软雅黑"/>
                      <w:color w:val="003366"/>
                      <w:sz w:val="20"/>
                      <w:szCs w:val="20"/>
                      <w:lang w:eastAsia="zh-CN"/>
                    </w:rPr>
                    <w:t>、内部轮岗：公司内部岗位的跨部门发展（如人事、行政等）。</w:t>
                  </w:r>
                </w:p>
                <w:p>
                  <w:pPr>
                    <w:rPr>
                      <w:rFonts w:hint="default" w:ascii="微软雅黑" w:hAnsi="微软雅黑" w:eastAsia="微软雅黑"/>
                      <w:color w:val="003366"/>
                      <w:sz w:val="20"/>
                      <w:szCs w:val="20"/>
                      <w:lang w:val="en-US" w:eastAsia="zh-CN"/>
                    </w:rPr>
                  </w:pPr>
                  <w:r>
                    <w:rPr>
                      <w:rFonts w:hint="eastAsia" w:ascii="微软雅黑" w:hAnsi="微软雅黑" w:eastAsia="微软雅黑"/>
                      <w:color w:val="003366"/>
                      <w:sz w:val="20"/>
                      <w:szCs w:val="20"/>
                      <w:lang w:eastAsia="zh-CN"/>
                    </w:rPr>
                    <w:t>联系人：耿圣博</w:t>
                  </w:r>
                  <w:r>
                    <w:rPr>
                      <w:rFonts w:hint="eastAsia" w:ascii="微软雅黑" w:hAnsi="微软雅黑" w:eastAsia="微软雅黑"/>
                      <w:color w:val="003366"/>
                      <w:sz w:val="20"/>
                      <w:szCs w:val="20"/>
                      <w:lang w:val="en-US" w:eastAsia="zh-CN"/>
                    </w:rPr>
                    <w:t xml:space="preserve"> 136 6192 5573  工作地址： 上海、南京等</w:t>
                  </w:r>
                </w:p>
                <w:p>
                  <w:pPr>
                    <w:rPr>
                      <w:rFonts w:ascii="微软雅黑" w:hAnsi="微软雅黑" w:eastAsia="微软雅黑"/>
                      <w:color w:val="003366"/>
                      <w:sz w:val="20"/>
                      <w:szCs w:val="20"/>
                      <w:lang w:eastAsia="zh-CN"/>
                    </w:rPr>
                  </w:pPr>
                </w:p>
                <w:p>
                  <w:pPr>
                    <w:rPr>
                      <w:rFonts w:ascii="微软雅黑" w:hAnsi="微软雅黑" w:eastAsia="微软雅黑"/>
                      <w:color w:val="003366"/>
                      <w:sz w:val="20"/>
                      <w:szCs w:val="20"/>
                      <w:lang w:eastAsia="zh-CN"/>
                    </w:rPr>
                  </w:pPr>
                </w:p>
                <w:p>
                  <w:pPr>
                    <w:rPr>
                      <w:rFonts w:ascii="微软雅黑" w:hAnsi="微软雅黑" w:eastAsia="微软雅黑"/>
                      <w:color w:val="003366"/>
                      <w:sz w:val="20"/>
                      <w:szCs w:val="20"/>
                      <w:lang w:eastAsia="zh-CN"/>
                    </w:rPr>
                  </w:pPr>
                </w:p>
                <w:p>
                  <w:pPr>
                    <w:rPr>
                      <w:rFonts w:ascii="微软雅黑" w:hAnsi="微软雅黑" w:eastAsia="微软雅黑"/>
                      <w:color w:val="003366"/>
                      <w:sz w:val="20"/>
                      <w:szCs w:val="20"/>
                      <w:lang w:eastAsia="zh-CN"/>
                    </w:rPr>
                  </w:pPr>
                </w:p>
              </w:txbxContent>
            </v:textbox>
          </v:shape>
        </w:pict>
      </w:r>
      <w:r>
        <w:rPr>
          <w:lang w:eastAsia="zh-CN"/>
        </w:rPr>
        <w:pict>
          <v:shape id="_x0000_s1026" o:spid="_x0000_s1026" o:spt="202" type="#_x0000_t202" style="position:absolute;left:0pt;margin-left:-66.75pt;margin-top:7.95pt;height:386.35pt;width:282.75pt;z-index:251655168;mso-width-relative:page;mso-height-relative:page;" filled="f" stroked="f" coordsize="21600,21600">
            <v:path/>
            <v:fill on="f" focussize="0,0"/>
            <v:stroke on="f" joinstyle="miter"/>
            <v:imagedata o:title=""/>
            <o:lock v:ext="edit"/>
            <v:textbox>
              <w:txbxContent>
                <w:p>
                  <w:pPr>
                    <w:jc w:val="both"/>
                    <w:rPr>
                      <w:rFonts w:ascii="微软雅黑" w:hAnsi="微软雅黑" w:eastAsia="微软雅黑"/>
                      <w:b/>
                      <w:color w:val="003366"/>
                      <w:sz w:val="20"/>
                      <w:szCs w:val="20"/>
                      <w:lang w:eastAsia="zh-CN"/>
                    </w:rPr>
                  </w:pPr>
                  <w:r>
                    <w:rPr>
                      <w:rFonts w:hint="eastAsia" w:ascii="微软雅黑" w:hAnsi="微软雅黑" w:eastAsia="微软雅黑"/>
                      <w:b/>
                      <w:color w:val="003366"/>
                      <w:sz w:val="20"/>
                      <w:szCs w:val="20"/>
                      <w:lang w:eastAsia="zh-CN"/>
                    </w:rPr>
                    <w:t>一、公司介绍</w:t>
                  </w:r>
                </w:p>
                <w:p>
                  <w:pPr>
                    <w:jc w:val="both"/>
                    <w:rPr>
                      <w:rFonts w:ascii="微软雅黑" w:hAnsi="微软雅黑" w:eastAsia="微软雅黑"/>
                      <w:color w:val="003366"/>
                      <w:sz w:val="20"/>
                      <w:szCs w:val="20"/>
                      <w:lang w:eastAsia="zh-CN"/>
                    </w:rPr>
                  </w:pPr>
                  <w:r>
                    <w:rPr>
                      <w:rFonts w:hint="eastAsia" w:ascii="微软雅黑" w:hAnsi="微软雅黑" w:eastAsia="微软雅黑"/>
                      <w:color w:val="003366"/>
                      <w:sz w:val="20"/>
                      <w:szCs w:val="20"/>
                      <w:lang w:eastAsia="zh-CN"/>
                    </w:rPr>
                    <w:t>Wagas是一家外商独资西餐连锁公司，致力于提供健康时尚美食，公司旗下拥有Wagas，Baker &amp; Spice等多个品牌。目前，沃歌斯已在上海和中国其他多个城市拥有超过五十家直营连锁西餐厅。</w:t>
                  </w:r>
                </w:p>
                <w:p>
                  <w:pPr>
                    <w:jc w:val="both"/>
                    <w:rPr>
                      <w:rFonts w:ascii="微软雅黑" w:hAnsi="微软雅黑" w:eastAsia="微软雅黑"/>
                      <w:color w:val="003366"/>
                      <w:sz w:val="20"/>
                      <w:szCs w:val="20"/>
                      <w:lang w:eastAsia="zh-CN"/>
                    </w:rPr>
                  </w:pPr>
                  <w:r>
                    <w:rPr>
                      <w:rFonts w:hint="eastAsia" w:ascii="微软雅黑" w:hAnsi="微软雅黑" w:eastAsia="微软雅黑"/>
                      <w:color w:val="003366"/>
                      <w:sz w:val="20"/>
                      <w:szCs w:val="20"/>
                      <w:lang w:eastAsia="zh-CN"/>
                    </w:rPr>
                    <w:t>我们热爱为大众提供美食，所以我们不会停下发展的脚步，简单使我们拥有美好的时光。沃歌斯将继续在上海和中国其他城市拓展业务。</w:t>
                  </w:r>
                </w:p>
                <w:p>
                  <w:pPr>
                    <w:jc w:val="both"/>
                    <w:rPr>
                      <w:rFonts w:hint="eastAsia" w:ascii="微软雅黑" w:hAnsi="微软雅黑" w:eastAsia="微软雅黑"/>
                      <w:color w:val="003366"/>
                      <w:sz w:val="20"/>
                      <w:szCs w:val="20"/>
                      <w:lang w:eastAsia="zh-CN"/>
                    </w:rPr>
                  </w:pPr>
                  <w:r>
                    <w:rPr>
                      <w:rFonts w:hint="eastAsia" w:ascii="微软雅黑" w:hAnsi="微软雅黑" w:eastAsia="微软雅黑"/>
                      <w:color w:val="003366"/>
                      <w:sz w:val="20"/>
                      <w:szCs w:val="20"/>
                      <w:lang w:eastAsia="zh-CN"/>
                    </w:rPr>
                    <w:t>在沃歌斯，我们为员工提供充足的空间去发挥他们的优势和潜力，不单单是一份工作，也是一种生活方式。我们相互信任、相互尊重，因为我们是一个大家庭。在沃歌斯，我们永远欢迎那些面带笑容又工作积极的员工。欢迎对餐饮行业有兴趣并致力于在餐饮业发展的伙伴加入，公司也提供给每位员工同等的晋升机会和良好的福利待遇。</w:t>
                  </w:r>
                </w:p>
                <w:p>
                  <w:pPr>
                    <w:jc w:val="both"/>
                    <w:rPr>
                      <w:rFonts w:ascii="微软雅黑" w:hAnsi="微软雅黑" w:eastAsia="微软雅黑"/>
                      <w:b/>
                      <w:color w:val="003366"/>
                      <w:sz w:val="20"/>
                      <w:szCs w:val="20"/>
                      <w:lang w:eastAsia="zh-CN"/>
                    </w:rPr>
                  </w:pPr>
                  <w:r>
                    <w:rPr>
                      <w:rFonts w:hint="eastAsia" w:ascii="微软雅黑" w:hAnsi="微软雅黑" w:eastAsia="微软雅黑"/>
                      <w:b/>
                      <w:color w:val="003366"/>
                      <w:sz w:val="20"/>
                      <w:szCs w:val="20"/>
                      <w:lang w:eastAsia="zh-CN"/>
                    </w:rPr>
                    <w:t>二、岗位名称，人数（男女比例）</w:t>
                  </w:r>
                </w:p>
                <w:p>
                  <w:pPr>
                    <w:widowControl w:val="0"/>
                    <w:ind w:left="360"/>
                    <w:jc w:val="both"/>
                    <w:rPr>
                      <w:rFonts w:ascii="微软雅黑" w:hAnsi="微软雅黑" w:eastAsia="微软雅黑"/>
                      <w:color w:val="003366"/>
                      <w:sz w:val="20"/>
                      <w:szCs w:val="20"/>
                      <w:lang w:eastAsia="zh-CN"/>
                    </w:rPr>
                  </w:pPr>
                  <w:r>
                    <w:rPr>
                      <w:rFonts w:hint="eastAsia" w:ascii="微软雅黑" w:hAnsi="微软雅黑" w:eastAsia="微软雅黑"/>
                      <w:color w:val="003366"/>
                      <w:sz w:val="20"/>
                      <w:szCs w:val="20"/>
                      <w:lang w:eastAsia="zh-CN"/>
                    </w:rPr>
                    <w:t>外场</w:t>
                  </w:r>
                  <w:r>
                    <w:rPr>
                      <w:rFonts w:ascii="微软雅黑" w:hAnsi="微软雅黑" w:eastAsia="微软雅黑"/>
                      <w:color w:val="003366"/>
                      <w:sz w:val="20"/>
                      <w:szCs w:val="20"/>
                      <w:lang w:eastAsia="zh-CN"/>
                    </w:rPr>
                    <w:t>储备干部，人数根据每年营运招聘需求，男女不限</w:t>
                  </w:r>
                </w:p>
                <w:p>
                  <w:pPr>
                    <w:widowControl w:val="0"/>
                    <w:jc w:val="both"/>
                    <w:rPr>
                      <w:rFonts w:ascii="微软雅黑" w:hAnsi="微软雅黑" w:eastAsia="微软雅黑"/>
                      <w:b/>
                      <w:color w:val="003366"/>
                      <w:sz w:val="20"/>
                      <w:szCs w:val="20"/>
                      <w:lang w:eastAsia="zh-CN"/>
                    </w:rPr>
                  </w:pPr>
                  <w:r>
                    <w:rPr>
                      <w:rFonts w:hint="eastAsia" w:ascii="微软雅黑" w:hAnsi="微软雅黑" w:eastAsia="微软雅黑"/>
                      <w:b/>
                      <w:color w:val="003366"/>
                      <w:sz w:val="20"/>
                      <w:szCs w:val="20"/>
                      <w:lang w:eastAsia="zh-CN"/>
                    </w:rPr>
                    <w:t>三、入职条件，要求，如身高，体重，视力等</w:t>
                  </w:r>
                </w:p>
                <w:p>
                  <w:pPr>
                    <w:widowControl w:val="0"/>
                    <w:ind w:left="360"/>
                    <w:jc w:val="both"/>
                    <w:rPr>
                      <w:rFonts w:ascii="微软雅黑" w:hAnsi="微软雅黑" w:eastAsia="微软雅黑"/>
                      <w:color w:val="003366"/>
                      <w:sz w:val="20"/>
                      <w:szCs w:val="20"/>
                      <w:lang w:eastAsia="zh-CN"/>
                    </w:rPr>
                  </w:pPr>
                  <w:r>
                    <w:rPr>
                      <w:rFonts w:hint="eastAsia" w:ascii="微软雅黑" w:hAnsi="微软雅黑" w:eastAsia="微软雅黑"/>
                      <w:color w:val="003366"/>
                      <w:sz w:val="20"/>
                      <w:szCs w:val="20"/>
                      <w:lang w:eastAsia="zh-CN"/>
                    </w:rPr>
                    <w:t>愿意学习</w:t>
                  </w:r>
                  <w:r>
                    <w:rPr>
                      <w:rFonts w:ascii="微软雅黑" w:hAnsi="微软雅黑" w:eastAsia="微软雅黑"/>
                      <w:color w:val="003366"/>
                      <w:sz w:val="20"/>
                      <w:szCs w:val="20"/>
                      <w:lang w:eastAsia="zh-CN"/>
                    </w:rPr>
                    <w:t>西餐烹饪，</w:t>
                  </w:r>
                  <w:r>
                    <w:rPr>
                      <w:rFonts w:hint="eastAsia" w:ascii="微软雅黑" w:hAnsi="微软雅黑" w:eastAsia="微软雅黑"/>
                      <w:color w:val="003366"/>
                      <w:sz w:val="20"/>
                      <w:szCs w:val="20"/>
                      <w:lang w:val="en-US" w:eastAsia="zh-CN"/>
                    </w:rPr>
                    <w:t>烘培，</w:t>
                  </w:r>
                  <w:r>
                    <w:rPr>
                      <w:rFonts w:ascii="微软雅黑" w:hAnsi="微软雅黑" w:eastAsia="微软雅黑"/>
                      <w:color w:val="003366"/>
                      <w:sz w:val="20"/>
                      <w:szCs w:val="20"/>
                      <w:lang w:eastAsia="zh-CN"/>
                    </w:rPr>
                    <w:t>餐饮管理</w:t>
                  </w:r>
                  <w:r>
                    <w:rPr>
                      <w:rFonts w:hint="eastAsia" w:ascii="微软雅黑" w:hAnsi="微软雅黑" w:eastAsia="微软雅黑"/>
                      <w:color w:val="003366"/>
                      <w:sz w:val="20"/>
                      <w:szCs w:val="20"/>
                      <w:lang w:eastAsia="zh-CN"/>
                    </w:rPr>
                    <w:t>等的同学可得到专业的培训，身高</w:t>
                  </w:r>
                  <w:r>
                    <w:rPr>
                      <w:rFonts w:ascii="微软雅黑" w:hAnsi="微软雅黑" w:eastAsia="微软雅黑"/>
                      <w:color w:val="003366"/>
                      <w:sz w:val="20"/>
                      <w:szCs w:val="20"/>
                      <w:lang w:eastAsia="zh-CN"/>
                    </w:rPr>
                    <w:t>适中</w:t>
                  </w:r>
                  <w:r>
                    <w:rPr>
                      <w:rFonts w:hint="eastAsia" w:ascii="微软雅黑" w:hAnsi="微软雅黑" w:eastAsia="微软雅黑"/>
                      <w:color w:val="003366"/>
                      <w:sz w:val="20"/>
                      <w:szCs w:val="20"/>
                      <w:lang w:eastAsia="zh-CN"/>
                    </w:rPr>
                    <w:t>，</w:t>
                  </w:r>
                  <w:r>
                    <w:rPr>
                      <w:rFonts w:ascii="微软雅黑" w:hAnsi="微软雅黑" w:eastAsia="微软雅黑"/>
                      <w:color w:val="003366"/>
                      <w:sz w:val="20"/>
                      <w:szCs w:val="20"/>
                      <w:lang w:eastAsia="zh-CN"/>
                    </w:rPr>
                    <w:t>身体匀称（</w:t>
                  </w:r>
                  <w:r>
                    <w:rPr>
                      <w:rFonts w:hint="eastAsia" w:ascii="微软雅黑" w:hAnsi="微软雅黑" w:eastAsia="微软雅黑"/>
                      <w:color w:val="003366"/>
                      <w:sz w:val="20"/>
                      <w:szCs w:val="20"/>
                      <w:lang w:eastAsia="zh-CN"/>
                    </w:rPr>
                    <w:t>男生</w:t>
                  </w:r>
                  <w:r>
                    <w:rPr>
                      <w:rFonts w:ascii="微软雅黑" w:hAnsi="微软雅黑" w:eastAsia="微软雅黑"/>
                      <w:color w:val="003366"/>
                      <w:sz w:val="20"/>
                      <w:szCs w:val="20"/>
                      <w:lang w:eastAsia="zh-CN"/>
                    </w:rPr>
                    <w:t>建议</w:t>
                  </w:r>
                  <w:r>
                    <w:rPr>
                      <w:rFonts w:hint="eastAsia" w:ascii="微软雅黑" w:hAnsi="微软雅黑" w:eastAsia="微软雅黑"/>
                      <w:color w:val="003366"/>
                      <w:sz w:val="20"/>
                      <w:szCs w:val="20"/>
                      <w:lang w:eastAsia="zh-CN"/>
                    </w:rPr>
                    <w:t>165CM以上</w:t>
                  </w:r>
                  <w:r>
                    <w:rPr>
                      <w:rFonts w:ascii="微软雅黑" w:hAnsi="微软雅黑" w:eastAsia="微软雅黑"/>
                      <w:color w:val="003366"/>
                      <w:sz w:val="20"/>
                      <w:szCs w:val="20"/>
                      <w:lang w:eastAsia="zh-CN"/>
                    </w:rPr>
                    <w:t>，</w:t>
                  </w:r>
                  <w:r>
                    <w:rPr>
                      <w:rFonts w:hint="eastAsia" w:ascii="微软雅黑" w:hAnsi="微软雅黑" w:eastAsia="微软雅黑"/>
                      <w:color w:val="003366"/>
                      <w:sz w:val="20"/>
                      <w:szCs w:val="20"/>
                      <w:lang w:eastAsia="zh-CN"/>
                    </w:rPr>
                    <w:t>女生</w:t>
                  </w:r>
                  <w:r>
                    <w:rPr>
                      <w:rFonts w:ascii="微软雅黑" w:hAnsi="微软雅黑" w:eastAsia="微软雅黑"/>
                      <w:color w:val="003366"/>
                      <w:sz w:val="20"/>
                      <w:szCs w:val="20"/>
                      <w:lang w:eastAsia="zh-CN"/>
                    </w:rPr>
                    <w:t>建议</w:t>
                  </w:r>
                  <w:r>
                    <w:rPr>
                      <w:rFonts w:hint="eastAsia" w:ascii="微软雅黑" w:hAnsi="微软雅黑" w:eastAsia="微软雅黑"/>
                      <w:color w:val="003366"/>
                      <w:sz w:val="20"/>
                      <w:szCs w:val="20"/>
                      <w:lang w:eastAsia="zh-CN"/>
                    </w:rPr>
                    <w:t>1</w:t>
                  </w:r>
                  <w:r>
                    <w:rPr>
                      <w:rFonts w:ascii="微软雅黑" w:hAnsi="微软雅黑" w:eastAsia="微软雅黑"/>
                      <w:color w:val="003366"/>
                      <w:sz w:val="20"/>
                      <w:szCs w:val="20"/>
                      <w:lang w:eastAsia="zh-CN"/>
                    </w:rPr>
                    <w:t>55CM</w:t>
                  </w:r>
                  <w:r>
                    <w:rPr>
                      <w:rFonts w:hint="eastAsia" w:ascii="微软雅黑" w:hAnsi="微软雅黑" w:eastAsia="微软雅黑"/>
                      <w:color w:val="003366"/>
                      <w:sz w:val="20"/>
                      <w:szCs w:val="20"/>
                      <w:lang w:eastAsia="zh-CN"/>
                    </w:rPr>
                    <w:t>以上</w:t>
                  </w:r>
                  <w:r>
                    <w:rPr>
                      <w:rFonts w:ascii="微软雅黑" w:hAnsi="微软雅黑" w:eastAsia="微软雅黑"/>
                      <w:color w:val="003366"/>
                      <w:sz w:val="20"/>
                      <w:szCs w:val="20"/>
                      <w:lang w:eastAsia="zh-CN"/>
                    </w:rPr>
                    <w:t>）</w:t>
                  </w:r>
                  <w:r>
                    <w:rPr>
                      <w:rFonts w:hint="eastAsia" w:ascii="微软雅黑" w:hAnsi="微软雅黑" w:eastAsia="微软雅黑"/>
                      <w:color w:val="003366"/>
                      <w:sz w:val="20"/>
                      <w:szCs w:val="20"/>
                      <w:lang w:eastAsia="zh-CN"/>
                    </w:rPr>
                    <w:t>，</w:t>
                  </w:r>
                  <w:r>
                    <w:rPr>
                      <w:rFonts w:ascii="微软雅黑" w:hAnsi="微软雅黑" w:eastAsia="微软雅黑"/>
                      <w:color w:val="003366"/>
                      <w:sz w:val="20"/>
                      <w:szCs w:val="20"/>
                      <w:lang w:eastAsia="zh-CN"/>
                    </w:rPr>
                    <w:t>不能有很高度近视。</w:t>
                  </w:r>
                </w:p>
              </w:txbxContent>
            </v:textbox>
          </v:shape>
        </w:pict>
      </w:r>
    </w:p>
    <w:p>
      <w:pPr>
        <w:ind w:left="-1440" w:leftChars="-600" w:right="-1594" w:rightChars="-664"/>
        <w:rPr>
          <w:rFonts w:eastAsia="宋体"/>
          <w:lang w:eastAsia="zh-CN"/>
        </w:rPr>
      </w:pPr>
      <w:r>
        <w:rPr>
          <w:lang w:eastAsia="zh-CN"/>
        </w:rPr>
        <w:pict>
          <v:line id="_x0000_s1028" o:spid="_x0000_s1028" o:spt="20" style="position:absolute;left:0pt;flip:x;margin-left:216pt;margin-top:2.1pt;height:366.6pt;width:0pt;z-index:251657216;mso-width-relative:page;mso-height-relative:page;" stroked="t" coordsize="21600,21600">
            <v:path arrowok="t"/>
            <v:fill focussize="0,0"/>
            <v:stroke weight="2.25pt" color="#FF6600"/>
            <v:imagedata o:title=""/>
            <o:lock v:ext="edit"/>
          </v:line>
        </w:pict>
      </w:r>
    </w:p>
    <w:p>
      <w:pPr>
        <w:ind w:left="-1440" w:leftChars="-600" w:right="-1594" w:rightChars="-664"/>
        <w:rPr>
          <w:rFonts w:eastAsia="宋体"/>
          <w:lang w:eastAsia="zh-CN"/>
        </w:rPr>
      </w:pPr>
    </w:p>
    <w:p>
      <w:pPr>
        <w:ind w:left="-1440" w:leftChars="-600" w:right="-1594" w:rightChars="-664"/>
        <w:rPr>
          <w:rFonts w:eastAsia="宋体"/>
          <w:lang w:eastAsia="zh-CN"/>
        </w:rPr>
      </w:pPr>
    </w:p>
    <w:p>
      <w:pPr>
        <w:ind w:left="-1440" w:leftChars="-600" w:right="-1594" w:rightChars="-664"/>
        <w:rPr>
          <w:rFonts w:eastAsia="宋体"/>
          <w:lang w:eastAsia="zh-CN"/>
        </w:rPr>
      </w:pPr>
    </w:p>
    <w:p>
      <w:pPr>
        <w:ind w:left="-1440" w:leftChars="-600" w:right="-1594" w:rightChars="-664"/>
        <w:rPr>
          <w:rFonts w:eastAsia="宋体"/>
          <w:lang w:eastAsia="zh-CN"/>
        </w:rPr>
      </w:pPr>
    </w:p>
    <w:p>
      <w:pPr>
        <w:ind w:left="-1440" w:leftChars="-600" w:right="-1594" w:rightChars="-664"/>
        <w:rPr>
          <w:rFonts w:eastAsia="宋体"/>
          <w:lang w:eastAsia="zh-CN"/>
        </w:rPr>
      </w:pPr>
    </w:p>
    <w:p>
      <w:pPr>
        <w:ind w:left="-1440" w:leftChars="-600" w:right="-1594" w:rightChars="-664"/>
        <w:rPr>
          <w:rFonts w:eastAsia="宋体"/>
          <w:lang w:eastAsia="zh-CN"/>
        </w:rPr>
      </w:pPr>
    </w:p>
    <w:p>
      <w:pPr>
        <w:ind w:left="-1440" w:leftChars="-600" w:right="-1594" w:rightChars="-664"/>
        <w:rPr>
          <w:rFonts w:eastAsia="宋体"/>
          <w:lang w:eastAsia="zh-CN"/>
        </w:rPr>
      </w:pPr>
    </w:p>
    <w:p>
      <w:pPr>
        <w:ind w:left="-1440" w:leftChars="-600" w:right="-1594" w:rightChars="-664"/>
        <w:rPr>
          <w:rFonts w:eastAsia="宋体"/>
          <w:lang w:eastAsia="zh-CN"/>
        </w:rPr>
      </w:pPr>
    </w:p>
    <w:p>
      <w:pPr>
        <w:ind w:left="-1440" w:leftChars="-600" w:right="-1594" w:rightChars="-664"/>
        <w:rPr>
          <w:rFonts w:eastAsia="宋体"/>
          <w:lang w:eastAsia="zh-CN"/>
        </w:rPr>
      </w:pPr>
    </w:p>
    <w:p>
      <w:pPr>
        <w:ind w:left="-1440" w:leftChars="-600" w:right="-1594" w:rightChars="-664"/>
        <w:rPr>
          <w:rFonts w:eastAsia="宋体"/>
          <w:lang w:eastAsia="zh-CN"/>
        </w:rPr>
      </w:pPr>
    </w:p>
    <w:p>
      <w:pPr>
        <w:ind w:left="-1440" w:leftChars="-600" w:right="-1594" w:rightChars="-664"/>
        <w:rPr>
          <w:rFonts w:eastAsia="宋体"/>
          <w:lang w:eastAsia="zh-CN"/>
        </w:rPr>
      </w:pPr>
    </w:p>
    <w:p>
      <w:pPr>
        <w:ind w:left="-1440" w:leftChars="-600" w:right="-1594" w:rightChars="-664"/>
        <w:rPr>
          <w:rFonts w:eastAsia="宋体"/>
          <w:lang w:eastAsia="zh-CN"/>
        </w:rPr>
      </w:pPr>
    </w:p>
    <w:p>
      <w:pPr>
        <w:ind w:left="-1440" w:leftChars="-600" w:right="-1594" w:rightChars="-664"/>
        <w:rPr>
          <w:rFonts w:eastAsia="宋体"/>
          <w:lang w:eastAsia="zh-CN"/>
        </w:rPr>
      </w:pPr>
    </w:p>
    <w:p>
      <w:pPr>
        <w:ind w:left="-1440" w:leftChars="-600" w:right="-1594" w:rightChars="-664"/>
        <w:rPr>
          <w:rFonts w:eastAsia="宋体"/>
          <w:lang w:eastAsia="zh-CN"/>
        </w:rPr>
      </w:pPr>
    </w:p>
    <w:p>
      <w:pPr>
        <w:ind w:left="-1440" w:leftChars="-600" w:right="-1594" w:rightChars="-664"/>
        <w:rPr>
          <w:rFonts w:ascii="微软雅黑" w:hAnsi="微软雅黑" w:eastAsia="微软雅黑"/>
          <w:color w:val="003366"/>
          <w:sz w:val="20"/>
          <w:szCs w:val="20"/>
          <w:lang w:eastAsia="zh-CN"/>
        </w:rPr>
      </w:pPr>
    </w:p>
    <w:p>
      <w:pPr>
        <w:ind w:left="-1440" w:leftChars="-600" w:right="-1594" w:rightChars="-664"/>
        <w:rPr>
          <w:rFonts w:eastAsia="宋体"/>
          <w:lang w:eastAsia="zh-CN"/>
        </w:rPr>
      </w:pPr>
      <w:bookmarkStart w:id="0" w:name="_GoBack"/>
      <w:bookmarkEnd w:id="0"/>
    </w:p>
    <w:p>
      <w:pPr>
        <w:ind w:left="-1440" w:leftChars="-600" w:right="-1594" w:rightChars="-664"/>
        <w:rPr>
          <w:rFonts w:eastAsia="宋体"/>
          <w:lang w:eastAsia="zh-CN"/>
        </w:rPr>
      </w:pPr>
    </w:p>
    <w:p>
      <w:pPr>
        <w:ind w:left="-1440" w:leftChars="-600" w:right="-1594" w:rightChars="-664"/>
        <w:rPr>
          <w:rFonts w:eastAsia="宋体"/>
          <w:lang w:eastAsia="zh-CN"/>
        </w:rPr>
      </w:pPr>
    </w:p>
    <w:p>
      <w:pPr>
        <w:ind w:left="-1440" w:leftChars="-600" w:right="-1594" w:rightChars="-664"/>
        <w:rPr>
          <w:rFonts w:eastAsia="宋体"/>
          <w:lang w:eastAsia="zh-CN"/>
        </w:rPr>
      </w:pPr>
    </w:p>
    <w:p>
      <w:pPr>
        <w:ind w:left="-1440" w:leftChars="-600" w:right="-1594" w:rightChars="-664"/>
        <w:rPr>
          <w:rFonts w:eastAsia="宋体"/>
          <w:lang w:eastAsia="zh-CN"/>
        </w:rPr>
      </w:pPr>
    </w:p>
    <w:p>
      <w:pPr>
        <w:ind w:left="-1440" w:leftChars="-600" w:right="-1594" w:rightChars="-664"/>
        <w:rPr>
          <w:rFonts w:eastAsia="宋体"/>
          <w:lang w:eastAsia="zh-CN"/>
        </w:rPr>
      </w:pPr>
    </w:p>
    <w:p>
      <w:pPr>
        <w:ind w:left="-1440" w:leftChars="-600" w:right="-1594" w:rightChars="-664"/>
        <w:rPr>
          <w:rFonts w:eastAsia="宋体"/>
          <w:lang w:eastAsia="zh-CN"/>
        </w:rPr>
      </w:pPr>
    </w:p>
    <w:p>
      <w:pPr>
        <w:ind w:left="-1440" w:leftChars="-600" w:right="-1594" w:rightChars="-664"/>
        <w:rPr>
          <w:rFonts w:eastAsia="宋体"/>
          <w:lang w:eastAsia="zh-CN"/>
        </w:rPr>
      </w:pPr>
    </w:p>
    <w:p>
      <w:pPr>
        <w:ind w:left="-1440" w:leftChars="-600" w:right="-1594" w:rightChars="-664"/>
        <w:rPr>
          <w:rFonts w:eastAsia="宋体"/>
          <w:lang w:eastAsia="zh-CN"/>
        </w:rPr>
      </w:pPr>
    </w:p>
    <w:p>
      <w:pPr>
        <w:ind w:left="-1440" w:leftChars="-600" w:right="-1594" w:rightChars="-664"/>
        <w:rPr>
          <w:rFonts w:eastAsia="宋体"/>
          <w:lang w:eastAsia="zh-CN"/>
        </w:rPr>
      </w:pPr>
    </w:p>
    <w:p>
      <w:pPr>
        <w:ind w:left="-1440" w:leftChars="-600" w:right="-1594" w:rightChars="-664"/>
        <w:rPr>
          <w:rFonts w:eastAsia="宋体"/>
          <w:lang w:eastAsia="zh-CN"/>
        </w:rPr>
      </w:pPr>
    </w:p>
    <w:p>
      <w:pPr>
        <w:ind w:left="-1440" w:leftChars="-600" w:right="-1594" w:rightChars="-664"/>
        <w:rPr>
          <w:rFonts w:eastAsia="宋体"/>
          <w:lang w:eastAsia="zh-CN"/>
        </w:rPr>
      </w:pPr>
      <w:r>
        <w:rPr>
          <w:rFonts w:eastAsia="宋体"/>
          <w:lang w:eastAsia="zh-CN"/>
        </w:rPr>
        <w:drawing>
          <wp:inline distT="0" distB="0" distL="0" distR="0">
            <wp:extent cx="3583940" cy="22383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1734" cy="2243074"/>
                    </a:xfrm>
                    <a:prstGeom prst="rect">
                      <a:avLst/>
                    </a:prstGeom>
                  </pic:spPr>
                </pic:pic>
              </a:graphicData>
            </a:graphic>
          </wp:inline>
        </w:drawing>
      </w:r>
      <w:r>
        <w:rPr>
          <w:rFonts w:eastAsia="宋体"/>
          <w:lang w:eastAsia="zh-CN"/>
        </w:rPr>
        <w:drawing>
          <wp:inline distT="0" distB="0" distL="0" distR="0">
            <wp:extent cx="3571875" cy="22193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596885" cy="2234865"/>
                    </a:xfrm>
                    <a:prstGeom prst="rect">
                      <a:avLst/>
                    </a:prstGeom>
                  </pic:spPr>
                </pic:pic>
              </a:graphicData>
            </a:graphic>
          </wp:inline>
        </w:drawing>
      </w:r>
    </w:p>
    <w:p>
      <w:pPr>
        <w:ind w:left="-1440" w:leftChars="-600" w:right="-1594" w:rightChars="-664"/>
        <w:rPr>
          <w:rFonts w:eastAsia="宋体"/>
          <w:lang w:eastAsia="zh-CN"/>
        </w:rPr>
      </w:pPr>
      <w:r>
        <w:rPr>
          <w:rFonts w:hint="eastAsia" w:eastAsia="宋体"/>
          <w:lang w:eastAsia="zh-CN"/>
        </w:rPr>
        <w:drawing>
          <wp:inline distT="0" distB="0" distL="0" distR="0">
            <wp:extent cx="3600450" cy="1866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708117" cy="1922727"/>
                    </a:xfrm>
                    <a:prstGeom prst="rect">
                      <a:avLst/>
                    </a:prstGeom>
                  </pic:spPr>
                </pic:pic>
              </a:graphicData>
            </a:graphic>
          </wp:inline>
        </w:drawing>
      </w:r>
      <w:r>
        <w:rPr>
          <w:rFonts w:hint="eastAsia" w:eastAsia="宋体"/>
          <w:lang w:eastAsia="zh-CN"/>
        </w:rPr>
        <w:drawing>
          <wp:inline distT="0" distB="0" distL="0" distR="0">
            <wp:extent cx="3486150" cy="18478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6150" cy="1847850"/>
                    </a:xfrm>
                    <a:prstGeom prst="rect">
                      <a:avLst/>
                    </a:prstGeom>
                  </pic:spPr>
                </pic:pic>
              </a:graphicData>
            </a:graphic>
          </wp:inline>
        </w:drawing>
      </w:r>
    </w:p>
    <w:p>
      <w:pPr>
        <w:ind w:left="-1440" w:leftChars="-600" w:right="-1594" w:rightChars="-664"/>
        <w:rPr>
          <w:rFonts w:eastAsia="宋体"/>
          <w:lang w:eastAsia="zh-CN"/>
        </w:rPr>
      </w:pPr>
    </w:p>
    <w:p>
      <w:pPr>
        <w:ind w:right="-1594" w:rightChars="-664"/>
        <w:rPr>
          <w:rFonts w:eastAsia="宋体"/>
          <w:lang w:eastAsia="zh-CN"/>
        </w:rPr>
      </w:pPr>
    </w:p>
    <w:sectPr>
      <w:headerReference r:id="rId3" w:type="default"/>
      <w:pgSz w:w="11906" w:h="16838"/>
      <w:pgMar w:top="623" w:right="1800" w:bottom="312"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tabs>
        <w:tab w:val="left" w:pos="-120"/>
        <w:tab w:val="right" w:pos="9720"/>
        <w:tab w:val="right" w:pos="9900"/>
        <w:tab w:val="clear" w:pos="8306"/>
      </w:tabs>
      <w:ind w:right="-1594" w:rightChars="-664"/>
      <w:jc w:val="left"/>
      <w:rPr>
        <w:rFonts w:ascii="宋体" w:hAnsi="宋体" w:eastAsia="宋体" w:cs="宋体"/>
        <w:sz w:val="24"/>
        <w:szCs w:val="24"/>
        <w:lang w:eastAsia="zh-CN"/>
      </w:rPr>
    </w:pPr>
    <w:r>
      <w:rPr>
        <w:rFonts w:ascii="宋体" w:hAnsi="宋体" w:eastAsia="宋体" w:cs="宋体"/>
        <w:sz w:val="24"/>
        <w:szCs w:val="24"/>
        <w:lang w:eastAsia="zh-CN"/>
      </w:rPr>
      <w:drawing>
        <wp:inline distT="0" distB="0" distL="0" distR="0">
          <wp:extent cx="1428750" cy="43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28750" cy="438150"/>
                  </a:xfrm>
                  <a:prstGeom prst="rect">
                    <a:avLst/>
                  </a:prstGeom>
                </pic:spPr>
              </pic:pic>
            </a:graphicData>
          </a:graphic>
        </wp:inline>
      </w:drawing>
    </w:r>
  </w:p>
  <w:p>
    <w:pPr>
      <w:pStyle w:val="5"/>
      <w:pBdr>
        <w:bottom w:val="single" w:color="auto" w:sz="6" w:space="0"/>
      </w:pBdr>
      <w:tabs>
        <w:tab w:val="left" w:pos="-120"/>
        <w:tab w:val="right" w:pos="9720"/>
        <w:tab w:val="right" w:pos="9900"/>
        <w:tab w:val="clear" w:pos="8306"/>
      </w:tabs>
      <w:ind w:right="-1594" w:rightChars="-664"/>
      <w:jc w:val="left"/>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D462E"/>
    <w:multiLevelType w:val="multilevel"/>
    <w:tmpl w:val="6A5D462E"/>
    <w:lvl w:ilvl="0" w:tentative="0">
      <w:start w:val="4"/>
      <w:numFmt w:val="japaneseCounting"/>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37C25"/>
    <w:rsid w:val="0000124E"/>
    <w:rsid w:val="000109A8"/>
    <w:rsid w:val="00020791"/>
    <w:rsid w:val="000221B4"/>
    <w:rsid w:val="000319F4"/>
    <w:rsid w:val="00032134"/>
    <w:rsid w:val="00041968"/>
    <w:rsid w:val="0005664E"/>
    <w:rsid w:val="00070D27"/>
    <w:rsid w:val="00074F36"/>
    <w:rsid w:val="000962A4"/>
    <w:rsid w:val="000B3D73"/>
    <w:rsid w:val="000D32C4"/>
    <w:rsid w:val="000E2983"/>
    <w:rsid w:val="000E2A58"/>
    <w:rsid w:val="0010600F"/>
    <w:rsid w:val="001133B6"/>
    <w:rsid w:val="001226AB"/>
    <w:rsid w:val="001640E2"/>
    <w:rsid w:val="001D33A1"/>
    <w:rsid w:val="001E366A"/>
    <w:rsid w:val="001F2DF5"/>
    <w:rsid w:val="001F5334"/>
    <w:rsid w:val="00210678"/>
    <w:rsid w:val="0022741D"/>
    <w:rsid w:val="00236BD3"/>
    <w:rsid w:val="00243158"/>
    <w:rsid w:val="002445F5"/>
    <w:rsid w:val="00245A6C"/>
    <w:rsid w:val="00251236"/>
    <w:rsid w:val="002603F2"/>
    <w:rsid w:val="0027041B"/>
    <w:rsid w:val="002768D1"/>
    <w:rsid w:val="00280256"/>
    <w:rsid w:val="00286998"/>
    <w:rsid w:val="00292F1A"/>
    <w:rsid w:val="002A0429"/>
    <w:rsid w:val="002A4FCF"/>
    <w:rsid w:val="002B2A18"/>
    <w:rsid w:val="002B7489"/>
    <w:rsid w:val="002C08A1"/>
    <w:rsid w:val="002C17E4"/>
    <w:rsid w:val="002C6EA0"/>
    <w:rsid w:val="002D276E"/>
    <w:rsid w:val="002E05FB"/>
    <w:rsid w:val="002E54F6"/>
    <w:rsid w:val="002E5C67"/>
    <w:rsid w:val="002F1576"/>
    <w:rsid w:val="003138A5"/>
    <w:rsid w:val="003165D0"/>
    <w:rsid w:val="00333865"/>
    <w:rsid w:val="003463E6"/>
    <w:rsid w:val="003537A5"/>
    <w:rsid w:val="003613F1"/>
    <w:rsid w:val="00366E17"/>
    <w:rsid w:val="00394B21"/>
    <w:rsid w:val="003A44FE"/>
    <w:rsid w:val="003B7A5B"/>
    <w:rsid w:val="003C4135"/>
    <w:rsid w:val="003D23EC"/>
    <w:rsid w:val="003D7FD2"/>
    <w:rsid w:val="003F27C8"/>
    <w:rsid w:val="003F3741"/>
    <w:rsid w:val="00456FF1"/>
    <w:rsid w:val="0046129C"/>
    <w:rsid w:val="00465F0E"/>
    <w:rsid w:val="00467552"/>
    <w:rsid w:val="00485404"/>
    <w:rsid w:val="004942C9"/>
    <w:rsid w:val="0049572C"/>
    <w:rsid w:val="004960EA"/>
    <w:rsid w:val="004C60B4"/>
    <w:rsid w:val="00512B6A"/>
    <w:rsid w:val="00516325"/>
    <w:rsid w:val="00522029"/>
    <w:rsid w:val="00545901"/>
    <w:rsid w:val="0056100C"/>
    <w:rsid w:val="005A2F3F"/>
    <w:rsid w:val="005A54FA"/>
    <w:rsid w:val="005C0814"/>
    <w:rsid w:val="005C482E"/>
    <w:rsid w:val="005D1E56"/>
    <w:rsid w:val="005D2926"/>
    <w:rsid w:val="005D5F8C"/>
    <w:rsid w:val="005E0FEC"/>
    <w:rsid w:val="005E5A31"/>
    <w:rsid w:val="00611074"/>
    <w:rsid w:val="00617614"/>
    <w:rsid w:val="006177B3"/>
    <w:rsid w:val="00621A03"/>
    <w:rsid w:val="00643DB5"/>
    <w:rsid w:val="0066205B"/>
    <w:rsid w:val="00662605"/>
    <w:rsid w:val="00681F9C"/>
    <w:rsid w:val="006B36F1"/>
    <w:rsid w:val="006E6914"/>
    <w:rsid w:val="00700442"/>
    <w:rsid w:val="00702852"/>
    <w:rsid w:val="00732774"/>
    <w:rsid w:val="00741602"/>
    <w:rsid w:val="0075194A"/>
    <w:rsid w:val="00767D34"/>
    <w:rsid w:val="00773FAB"/>
    <w:rsid w:val="007C0355"/>
    <w:rsid w:val="008071E5"/>
    <w:rsid w:val="00820C63"/>
    <w:rsid w:val="00832282"/>
    <w:rsid w:val="00837C25"/>
    <w:rsid w:val="0084325D"/>
    <w:rsid w:val="00857E90"/>
    <w:rsid w:val="00862D64"/>
    <w:rsid w:val="00863D3C"/>
    <w:rsid w:val="0088149C"/>
    <w:rsid w:val="008A456E"/>
    <w:rsid w:val="008B6222"/>
    <w:rsid w:val="008B7AA3"/>
    <w:rsid w:val="008C4B00"/>
    <w:rsid w:val="008C60F5"/>
    <w:rsid w:val="008D7ED3"/>
    <w:rsid w:val="008E149D"/>
    <w:rsid w:val="008E202E"/>
    <w:rsid w:val="008E6625"/>
    <w:rsid w:val="008F11A7"/>
    <w:rsid w:val="00902FD8"/>
    <w:rsid w:val="00940A90"/>
    <w:rsid w:val="009604C8"/>
    <w:rsid w:val="00965E71"/>
    <w:rsid w:val="00977150"/>
    <w:rsid w:val="00996799"/>
    <w:rsid w:val="009E4CA8"/>
    <w:rsid w:val="009F589B"/>
    <w:rsid w:val="00A0189D"/>
    <w:rsid w:val="00A07756"/>
    <w:rsid w:val="00A162C5"/>
    <w:rsid w:val="00A1643C"/>
    <w:rsid w:val="00A22D6F"/>
    <w:rsid w:val="00A61D21"/>
    <w:rsid w:val="00A7426F"/>
    <w:rsid w:val="00A81A6B"/>
    <w:rsid w:val="00AB7142"/>
    <w:rsid w:val="00AD1EE1"/>
    <w:rsid w:val="00AD6456"/>
    <w:rsid w:val="00AE0EBA"/>
    <w:rsid w:val="00AE475E"/>
    <w:rsid w:val="00AE601C"/>
    <w:rsid w:val="00AE677A"/>
    <w:rsid w:val="00AF0463"/>
    <w:rsid w:val="00B12E17"/>
    <w:rsid w:val="00B14DE3"/>
    <w:rsid w:val="00B15393"/>
    <w:rsid w:val="00B17E44"/>
    <w:rsid w:val="00B200FA"/>
    <w:rsid w:val="00B2069F"/>
    <w:rsid w:val="00B30D91"/>
    <w:rsid w:val="00B32F8A"/>
    <w:rsid w:val="00B41A9F"/>
    <w:rsid w:val="00B4393B"/>
    <w:rsid w:val="00B85FD0"/>
    <w:rsid w:val="00B9065E"/>
    <w:rsid w:val="00B9489B"/>
    <w:rsid w:val="00BB5696"/>
    <w:rsid w:val="00BD0D23"/>
    <w:rsid w:val="00BD4E10"/>
    <w:rsid w:val="00BD6099"/>
    <w:rsid w:val="00BE703C"/>
    <w:rsid w:val="00C11B3A"/>
    <w:rsid w:val="00C15B4A"/>
    <w:rsid w:val="00C20BC7"/>
    <w:rsid w:val="00C32FB2"/>
    <w:rsid w:val="00C4504B"/>
    <w:rsid w:val="00C52002"/>
    <w:rsid w:val="00C560C8"/>
    <w:rsid w:val="00C74ED1"/>
    <w:rsid w:val="00C75A1F"/>
    <w:rsid w:val="00CA0345"/>
    <w:rsid w:val="00CA414E"/>
    <w:rsid w:val="00CB53F8"/>
    <w:rsid w:val="00CF51B7"/>
    <w:rsid w:val="00D12688"/>
    <w:rsid w:val="00D3203D"/>
    <w:rsid w:val="00D40F68"/>
    <w:rsid w:val="00DA15D1"/>
    <w:rsid w:val="00DA314C"/>
    <w:rsid w:val="00DA4BAB"/>
    <w:rsid w:val="00DA73DA"/>
    <w:rsid w:val="00DC16DA"/>
    <w:rsid w:val="00DD6EB5"/>
    <w:rsid w:val="00DF4569"/>
    <w:rsid w:val="00DF59A9"/>
    <w:rsid w:val="00DF719A"/>
    <w:rsid w:val="00E004D4"/>
    <w:rsid w:val="00E15F47"/>
    <w:rsid w:val="00E30733"/>
    <w:rsid w:val="00E475C6"/>
    <w:rsid w:val="00E47861"/>
    <w:rsid w:val="00E53FA0"/>
    <w:rsid w:val="00E57382"/>
    <w:rsid w:val="00E72C7B"/>
    <w:rsid w:val="00E85143"/>
    <w:rsid w:val="00E87874"/>
    <w:rsid w:val="00E969AA"/>
    <w:rsid w:val="00EB051D"/>
    <w:rsid w:val="00EB6864"/>
    <w:rsid w:val="00ED7610"/>
    <w:rsid w:val="00EE14DA"/>
    <w:rsid w:val="00EE6C65"/>
    <w:rsid w:val="00EF27E5"/>
    <w:rsid w:val="00EF511D"/>
    <w:rsid w:val="00EF64FA"/>
    <w:rsid w:val="00F15343"/>
    <w:rsid w:val="00F1709B"/>
    <w:rsid w:val="00F2552C"/>
    <w:rsid w:val="00F302DD"/>
    <w:rsid w:val="00F33965"/>
    <w:rsid w:val="00F34988"/>
    <w:rsid w:val="00F43939"/>
    <w:rsid w:val="00F442B4"/>
    <w:rsid w:val="00F54498"/>
    <w:rsid w:val="00F5604D"/>
    <w:rsid w:val="00F57211"/>
    <w:rsid w:val="00F57C7C"/>
    <w:rsid w:val="00F6086E"/>
    <w:rsid w:val="00F74347"/>
    <w:rsid w:val="00F8478E"/>
    <w:rsid w:val="00F95DCE"/>
    <w:rsid w:val="00F97DA5"/>
    <w:rsid w:val="00FA142E"/>
    <w:rsid w:val="00FC251F"/>
    <w:rsid w:val="00FC34D4"/>
    <w:rsid w:val="00FC7E24"/>
    <w:rsid w:val="00FD2A41"/>
    <w:rsid w:val="00FE01E7"/>
    <w:rsid w:val="00FE0951"/>
    <w:rsid w:val="00FE6797"/>
    <w:rsid w:val="00FF4414"/>
    <w:rsid w:val="00FF63E1"/>
    <w:rsid w:val="00FF7D15"/>
    <w:rsid w:val="29DC1A3F"/>
    <w:rsid w:val="34EE6A28"/>
    <w:rsid w:val="37037F91"/>
    <w:rsid w:val="45C36033"/>
    <w:rsid w:val="60E17767"/>
    <w:rsid w:val="6E1244C9"/>
    <w:rsid w:val="6F344E46"/>
    <w:rsid w:val="76FE1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PMingLiU" w:cs="Times New Roman"/>
      <w:sz w:val="24"/>
      <w:szCs w:val="24"/>
      <w:lang w:val="en-US" w:eastAsia="zh-TW" w:bidi="ar-SA"/>
    </w:rPr>
  </w:style>
  <w:style w:type="paragraph" w:styleId="2">
    <w:name w:val="heading 6"/>
    <w:basedOn w:val="1"/>
    <w:next w:val="1"/>
    <w:link w:val="10"/>
    <w:qFormat/>
    <w:uiPriority w:val="0"/>
    <w:pPr>
      <w:keepNext/>
      <w:autoSpaceDE w:val="0"/>
      <w:autoSpaceDN w:val="0"/>
      <w:adjustRightInd w:val="0"/>
      <w:jc w:val="center"/>
      <w:outlineLvl w:val="5"/>
    </w:pPr>
    <w:rPr>
      <w:rFonts w:ascii="Lucida Sans Unicode" w:hAnsi="Lucida Sans Unicode" w:eastAsia="宋体"/>
      <w:b/>
      <w:bCs/>
      <w:color w:val="FF3300"/>
      <w:sz w:val="1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pPr>
    <w:rPr>
      <w:rFonts w:ascii="宋体" w:hAnsi="宋体" w:eastAsia="宋体" w:cs="宋体"/>
      <w:lang w:eastAsia="zh-CN"/>
    </w:rPr>
  </w:style>
  <w:style w:type="character" w:styleId="9">
    <w:name w:val="Hyperlink"/>
    <w:basedOn w:val="8"/>
    <w:qFormat/>
    <w:uiPriority w:val="0"/>
    <w:rPr>
      <w:color w:val="0000FF"/>
      <w:u w:val="single"/>
    </w:rPr>
  </w:style>
  <w:style w:type="character" w:customStyle="1" w:styleId="10">
    <w:name w:val="标题 6 字符"/>
    <w:basedOn w:val="8"/>
    <w:link w:val="2"/>
    <w:semiHidden/>
    <w:qFormat/>
    <w:locked/>
    <w:uiPriority w:val="0"/>
    <w:rPr>
      <w:rFonts w:ascii="Lucida Sans Unicode" w:hAnsi="Lucida Sans Unicode" w:eastAsia="宋体"/>
      <w:b/>
      <w:bCs/>
      <w:color w:val="FF3300"/>
      <w:sz w:val="16"/>
      <w:szCs w:val="24"/>
      <w:lang w:val="en-US" w:eastAsia="zh-TW" w:bidi="ar-SA"/>
    </w:rPr>
  </w:style>
  <w:style w:type="paragraph" w:customStyle="1" w:styleId="11">
    <w:name w:val="??"/>
    <w:qFormat/>
    <w:uiPriority w:val="0"/>
    <w:rPr>
      <w:rFonts w:ascii="Times New Roman" w:hAnsi="Times New Roman" w:eastAsia="PMingLiU" w:cs="Times New Roman"/>
      <w:sz w:val="24"/>
      <w:lang w:val="en-US" w:eastAsia="en-US" w:bidi="ar-SA"/>
    </w:rPr>
  </w:style>
  <w:style w:type="character" w:customStyle="1" w:styleId="12">
    <w:name w:val="批注框文本 字符"/>
    <w:basedOn w:val="8"/>
    <w:link w:val="3"/>
    <w:qFormat/>
    <w:uiPriority w:val="0"/>
    <w:rPr>
      <w:rFonts w:eastAsia="PMingLiU"/>
      <w:sz w:val="18"/>
      <w:szCs w:val="18"/>
      <w:lang w:eastAsia="zh-TW"/>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Words>
  <Characters>34</Characters>
  <Lines>1</Lines>
  <Paragraphs>1</Paragraphs>
  <TotalTime>12</TotalTime>
  <ScaleCrop>false</ScaleCrop>
  <LinksUpToDate>false</LinksUpToDate>
  <CharactersWithSpaces>38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2018-01-10T04:58:00Z</dcterms:created>
  <dc:creator>Teddy</dc:creator>
  <cp:lastModifiedBy>Administrator</cp:lastModifiedBy>
  <cp:lastPrinted>2015-06-15T08:19:00Z</cp:lastPrinted>
  <dcterms:modified xsi:type="dcterms:W3CDTF">2020-09-07T02:48:26Z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