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9C" w:rsidRPr="00AD22FC" w:rsidRDefault="009E4F9C" w:rsidP="009E4F9C">
      <w:pPr>
        <w:pStyle w:val="p0"/>
        <w:adjustRightInd w:val="0"/>
        <w:snapToGrid w:val="0"/>
        <w:spacing w:before="0" w:beforeAutospacing="0" w:after="0" w:afterAutospacing="0" w:line="288" w:lineRule="auto"/>
        <w:rPr>
          <w:rFonts w:ascii="仿宋_GB2312" w:eastAsia="仿宋_GB2312" w:hAnsi="Times New Roman" w:cs="Times New Roman" w:hint="eastAsia"/>
          <w:color w:val="000000"/>
          <w:sz w:val="32"/>
          <w:szCs w:val="32"/>
        </w:rPr>
      </w:pPr>
      <w:bookmarkStart w:id="0" w:name="_Toc367634435"/>
      <w:bookmarkStart w:id="1" w:name="_Toc367635260"/>
      <w:r w:rsidRPr="00AD22FC">
        <w:rPr>
          <w:rFonts w:ascii="仿宋_GB2312" w:eastAsia="仿宋_GB2312" w:hAnsi="Times New Roman" w:cs="Times New Roman" w:hint="eastAsia"/>
          <w:color w:val="000000"/>
          <w:sz w:val="32"/>
          <w:szCs w:val="32"/>
        </w:rPr>
        <w:t>附件</w:t>
      </w:r>
    </w:p>
    <w:p w:rsidR="009E4F9C" w:rsidRDefault="009E4F9C" w:rsidP="009E4F9C">
      <w:pPr>
        <w:snapToGrid w:val="0"/>
        <w:spacing w:line="240" w:lineRule="atLeast"/>
        <w:jc w:val="center"/>
        <w:rPr>
          <w:rFonts w:ascii="黑体" w:eastAsia="黑体" w:hAnsi="黑体" w:hint="eastAsia"/>
          <w:color w:val="000000"/>
          <w:sz w:val="40"/>
          <w:szCs w:val="40"/>
        </w:rPr>
      </w:pPr>
      <w:r w:rsidRPr="00AD22FC">
        <w:rPr>
          <w:rFonts w:ascii="黑体" w:eastAsia="黑体" w:hAnsi="黑体"/>
          <w:color w:val="000000"/>
          <w:sz w:val="40"/>
          <w:szCs w:val="40"/>
        </w:rPr>
        <w:t>高等职业院校内部质量</w:t>
      </w:r>
      <w:r w:rsidRPr="00AD22FC">
        <w:rPr>
          <w:rFonts w:ascii="黑体" w:eastAsia="黑体" w:hAnsi="黑体" w:hint="eastAsia"/>
          <w:color w:val="000000"/>
          <w:sz w:val="40"/>
          <w:szCs w:val="40"/>
        </w:rPr>
        <w:t>保证体系</w:t>
      </w:r>
    </w:p>
    <w:p w:rsidR="009E4F9C" w:rsidRPr="00065637" w:rsidRDefault="009E4F9C" w:rsidP="009E4F9C">
      <w:pPr>
        <w:snapToGrid w:val="0"/>
        <w:spacing w:line="240" w:lineRule="atLeast"/>
        <w:jc w:val="center"/>
        <w:rPr>
          <w:rFonts w:ascii="仿宋_GB2312" w:eastAsia="仿宋_GB2312" w:hAnsi="黑体" w:hint="eastAsia"/>
          <w:color w:val="000000"/>
          <w:sz w:val="32"/>
          <w:szCs w:val="32"/>
        </w:rPr>
      </w:pPr>
      <w:r w:rsidRPr="00AD22FC">
        <w:rPr>
          <w:rFonts w:ascii="黑体" w:eastAsia="黑体" w:hAnsi="黑体" w:hint="eastAsia"/>
          <w:color w:val="000000"/>
          <w:sz w:val="40"/>
          <w:szCs w:val="40"/>
        </w:rPr>
        <w:t>诊断与改进指导</w:t>
      </w:r>
      <w:r w:rsidRPr="00AD22FC">
        <w:rPr>
          <w:rFonts w:ascii="黑体" w:eastAsia="黑体" w:hAnsi="黑体"/>
          <w:color w:val="000000"/>
          <w:sz w:val="40"/>
          <w:szCs w:val="40"/>
        </w:rPr>
        <w:t>方案</w:t>
      </w:r>
      <w:bookmarkEnd w:id="0"/>
      <w:bookmarkEnd w:id="1"/>
      <w:r>
        <w:rPr>
          <w:rFonts w:ascii="黑体" w:eastAsia="黑体" w:hAnsi="黑体" w:hint="eastAsia"/>
          <w:color w:val="000000"/>
          <w:sz w:val="44"/>
          <w:szCs w:val="44"/>
        </w:rPr>
        <w:t xml:space="preserve">                            </w:t>
      </w:r>
      <w:r w:rsidRPr="00065637">
        <w:rPr>
          <w:rFonts w:ascii="仿宋_GB2312" w:eastAsia="仿宋_GB2312" w:hAnsi="黑体" w:hint="eastAsia"/>
          <w:color w:val="000000"/>
          <w:sz w:val="32"/>
          <w:szCs w:val="32"/>
        </w:rPr>
        <w:t>（试行）</w:t>
      </w:r>
    </w:p>
    <w:p w:rsidR="009E4F9C" w:rsidRPr="00065637" w:rsidRDefault="009E4F9C" w:rsidP="009E4F9C">
      <w:pPr>
        <w:snapToGrid w:val="0"/>
        <w:spacing w:line="240" w:lineRule="atLeast"/>
        <w:jc w:val="center"/>
        <w:rPr>
          <w:rFonts w:ascii="仿宋_GB2312" w:eastAsia="仿宋_GB2312" w:hAnsi="黑体" w:hint="eastAsia"/>
          <w:color w:val="000000"/>
          <w:sz w:val="44"/>
          <w:szCs w:val="44"/>
        </w:rPr>
      </w:pP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Ansi="Times New Roman" w:cs="Times New Roman" w:hint="eastAsia"/>
          <w:color w:val="000000"/>
          <w:sz w:val="32"/>
          <w:szCs w:val="32"/>
        </w:rPr>
      </w:pPr>
      <w:bookmarkStart w:id="2" w:name="_Toc367634436"/>
      <w:bookmarkStart w:id="3" w:name="_Toc367635261"/>
      <w:bookmarkStart w:id="4" w:name="_Toc385279503"/>
      <w:bookmarkStart w:id="5" w:name="_Toc398651782"/>
      <w:r w:rsidRPr="00065637">
        <w:rPr>
          <w:rFonts w:ascii="仿宋_GB2312" w:eastAsia="仿宋_GB2312" w:hAnsi="Times New Roman" w:cs="Times New Roman" w:hint="eastAsia"/>
          <w:color w:val="000000"/>
          <w:sz w:val="32"/>
          <w:szCs w:val="32"/>
        </w:rPr>
        <w:t>为推动高等职业院校（简称高职院校）建立常态化自主保证人才培养质量的机制，引导和促进高职院校不断完善内部质量保证体系建设、提升内部质量保证工作成效，持续提高人才培养质量，制定本指导方案。</w:t>
      </w:r>
    </w:p>
    <w:p w:rsidR="009E4F9C" w:rsidRPr="00065637" w:rsidRDefault="009E4F9C" w:rsidP="009E4F9C">
      <w:pPr>
        <w:pStyle w:val="p0"/>
        <w:adjustRightInd w:val="0"/>
        <w:snapToGrid w:val="0"/>
        <w:spacing w:line="288" w:lineRule="auto"/>
        <w:ind w:firstLineChars="200" w:firstLine="640"/>
        <w:rPr>
          <w:rFonts w:ascii="仿宋_GB2312" w:eastAsia="仿宋_GB2312" w:hAnsi="Times New Roman" w:cs="Times New Roman" w:hint="eastAsia"/>
          <w:b/>
          <w:color w:val="000000"/>
          <w:sz w:val="32"/>
          <w:szCs w:val="32"/>
        </w:rPr>
      </w:pPr>
      <w:r w:rsidRPr="00065637">
        <w:rPr>
          <w:rFonts w:ascii="仿宋_GB2312" w:eastAsia="仿宋_GB2312" w:hAnsi="Times New Roman" w:hint="eastAsia"/>
          <w:b/>
          <w:color w:val="000000"/>
          <w:sz w:val="32"/>
          <w:szCs w:val="32"/>
        </w:rPr>
        <w:t>一、</w:t>
      </w:r>
      <w:bookmarkStart w:id="6" w:name="_Toc367634440"/>
      <w:bookmarkStart w:id="7" w:name="_Toc367635265"/>
      <w:bookmarkStart w:id="8" w:name="_Toc385279507"/>
      <w:bookmarkStart w:id="9" w:name="_Toc398651786"/>
      <w:r w:rsidRPr="00065637">
        <w:rPr>
          <w:rFonts w:ascii="仿宋_GB2312" w:eastAsia="仿宋_GB2312" w:hAnsi="Times New Roman" w:hint="eastAsia"/>
          <w:b/>
          <w:color w:val="000000"/>
          <w:sz w:val="32"/>
          <w:szCs w:val="32"/>
        </w:rPr>
        <w:t>指导思想</w:t>
      </w:r>
      <w:bookmarkStart w:id="10" w:name="_Toc367634441"/>
      <w:bookmarkStart w:id="11" w:name="_Toc367635266"/>
      <w:bookmarkStart w:id="12" w:name="_Toc385279508"/>
      <w:bookmarkStart w:id="13" w:name="_Toc398651787"/>
      <w:bookmarkStart w:id="14" w:name="_Toc367634442"/>
      <w:bookmarkStart w:id="15" w:name="_Toc367635267"/>
      <w:bookmarkStart w:id="16" w:name="_Toc385279509"/>
      <w:bookmarkStart w:id="17" w:name="_Toc398651788"/>
      <w:bookmarkEnd w:id="6"/>
      <w:bookmarkEnd w:id="7"/>
      <w:bookmarkEnd w:id="8"/>
      <w:bookmarkEnd w:id="9"/>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color w:val="000000"/>
          <w:sz w:val="32"/>
          <w:szCs w:val="32"/>
        </w:rPr>
      </w:pPr>
      <w:r w:rsidRPr="00065637">
        <w:rPr>
          <w:rFonts w:ascii="仿宋_GB2312" w:eastAsia="仿宋_GB2312" w:hAnsi="Times New Roman" w:cs="Times New Roman" w:hint="eastAsia"/>
          <w:color w:val="000000"/>
          <w:sz w:val="32"/>
          <w:szCs w:val="32"/>
        </w:rPr>
        <w:t>以《国务院关于加快发展现代职业教育的决定》精神为指导，</w:t>
      </w:r>
      <w:r w:rsidRPr="00065637">
        <w:rPr>
          <w:rFonts w:ascii="仿宋_GB2312" w:eastAsia="仿宋_GB2312" w:hint="eastAsia"/>
          <w:color w:val="000000"/>
          <w:sz w:val="32"/>
          <w:szCs w:val="32"/>
        </w:rPr>
        <w:t>以完善质量标准和制度、提高利益相关方对人才培养工作的满意度为</w:t>
      </w:r>
      <w:r>
        <w:rPr>
          <w:rFonts w:ascii="仿宋_GB2312" w:eastAsia="仿宋_GB2312" w:hint="eastAsia"/>
          <w:color w:val="000000"/>
          <w:sz w:val="32"/>
          <w:szCs w:val="32"/>
        </w:rPr>
        <w:t>目标</w:t>
      </w:r>
      <w:r w:rsidRPr="00065637">
        <w:rPr>
          <w:rFonts w:ascii="仿宋_GB2312" w:eastAsia="仿宋_GB2312" w:hint="eastAsia"/>
          <w:color w:val="000000"/>
          <w:sz w:val="32"/>
          <w:szCs w:val="32"/>
        </w:rPr>
        <w:t>，按照“需求导向、自我保证，多元诊断、重在改进”的工作方针，引导高职院校切实履行人才培养工作质量保证主体的责任，建立常态化的内部质量保证体系和可持续的诊断与改进工作机制，不断提高</w:t>
      </w:r>
      <w:r>
        <w:rPr>
          <w:rFonts w:ascii="仿宋_GB2312" w:eastAsia="仿宋_GB2312" w:hint="eastAsia"/>
          <w:color w:val="000000"/>
          <w:sz w:val="32"/>
          <w:szCs w:val="32"/>
        </w:rPr>
        <w:t>人才培养质量</w:t>
      </w:r>
      <w:r w:rsidRPr="00065637">
        <w:rPr>
          <w:rFonts w:ascii="仿宋_GB2312" w:eastAsia="仿宋_GB2312" w:hint="eastAsia"/>
          <w:color w:val="000000"/>
          <w:sz w:val="32"/>
          <w:szCs w:val="32"/>
        </w:rPr>
        <w:t>。</w:t>
      </w:r>
      <w:bookmarkEnd w:id="10"/>
      <w:bookmarkEnd w:id="11"/>
      <w:bookmarkEnd w:id="12"/>
      <w:bookmarkEnd w:id="13"/>
      <w:bookmarkEnd w:id="14"/>
      <w:bookmarkEnd w:id="15"/>
      <w:bookmarkEnd w:id="16"/>
      <w:bookmarkEnd w:id="17"/>
    </w:p>
    <w:p w:rsidR="009E4F9C" w:rsidRPr="00065637" w:rsidRDefault="009E4F9C" w:rsidP="009E4F9C">
      <w:pPr>
        <w:pStyle w:val="p0"/>
        <w:adjustRightInd w:val="0"/>
        <w:snapToGrid w:val="0"/>
        <w:spacing w:line="288" w:lineRule="auto"/>
        <w:ind w:firstLineChars="200" w:firstLine="640"/>
        <w:rPr>
          <w:rFonts w:ascii="仿宋_GB2312" w:eastAsia="仿宋_GB2312" w:hAnsi="Times New Roman" w:hint="eastAsia"/>
          <w:b/>
          <w:color w:val="000000"/>
          <w:sz w:val="32"/>
          <w:szCs w:val="32"/>
        </w:rPr>
      </w:pPr>
      <w:bookmarkStart w:id="18" w:name="_Toc367634445"/>
      <w:bookmarkStart w:id="19" w:name="_Toc367635270"/>
      <w:bookmarkStart w:id="20" w:name="_Toc385279512"/>
      <w:bookmarkStart w:id="21" w:name="_Toc398651791"/>
      <w:bookmarkEnd w:id="2"/>
      <w:bookmarkEnd w:id="3"/>
      <w:bookmarkEnd w:id="4"/>
      <w:bookmarkEnd w:id="5"/>
      <w:r w:rsidRPr="00065637">
        <w:rPr>
          <w:rFonts w:ascii="仿宋_GB2312" w:eastAsia="仿宋_GB2312" w:hAnsi="Times New Roman" w:hint="eastAsia"/>
          <w:b/>
          <w:color w:val="000000"/>
          <w:sz w:val="32"/>
          <w:szCs w:val="32"/>
        </w:rPr>
        <w:t>二、目标任务</w:t>
      </w:r>
      <w:bookmarkStart w:id="22" w:name="_Toc367634446"/>
      <w:bookmarkStart w:id="23" w:name="_Toc367635271"/>
      <w:bookmarkEnd w:id="18"/>
      <w:bookmarkEnd w:id="19"/>
      <w:bookmarkEnd w:id="20"/>
      <w:bookmarkEnd w:id="21"/>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Ansi="Times New Roman" w:cs="Times New Roman" w:hint="eastAsia"/>
          <w:color w:val="000000"/>
          <w:sz w:val="32"/>
          <w:szCs w:val="32"/>
        </w:rPr>
      </w:pPr>
      <w:bookmarkStart w:id="24" w:name="_Toc367634449"/>
      <w:bookmarkStart w:id="25" w:name="_Toc367635274"/>
      <w:bookmarkStart w:id="26" w:name="_Toc385279513"/>
      <w:bookmarkStart w:id="27" w:name="_Toc398651792"/>
      <w:r w:rsidRPr="00065637">
        <w:rPr>
          <w:rFonts w:ascii="仿宋_GB2312" w:eastAsia="仿宋_GB2312" w:hAnsi="Times New Roman" w:cs="Times New Roman" w:hint="eastAsia"/>
          <w:color w:val="000000"/>
          <w:sz w:val="32"/>
          <w:szCs w:val="32"/>
        </w:rPr>
        <w:t>建立基于高职院校人才培养工作状态数据、学校自主诊改、省级教育行政部门根据需要抽样复核的工作机制，促进高职院校</w:t>
      </w:r>
      <w:r w:rsidRPr="00065637">
        <w:rPr>
          <w:rFonts w:ascii="仿宋_GB2312" w:eastAsia="仿宋_GB2312" w:hAnsi="Times New Roman" w:cs="Times New Roman" w:hint="eastAsia"/>
          <w:color w:val="000000"/>
          <w:sz w:val="32"/>
          <w:szCs w:val="32"/>
        </w:rPr>
        <w:lastRenderedPageBreak/>
        <w:t>在建立教学工作诊断与改进制度基础上，构建网络化、全覆盖、具有较强预警功能和激励作用的内部质量保证体系，实现教学管理水平和人才培养质量的持续提升</w:t>
      </w:r>
      <w:r w:rsidRPr="00113C53">
        <w:rPr>
          <w:rFonts w:ascii="仿宋_GB2312" w:eastAsia="仿宋_GB2312" w:hAnsi="Times New Roman" w:cs="Times New Roman" w:hint="eastAsia"/>
          <w:color w:val="000000"/>
          <w:sz w:val="32"/>
          <w:szCs w:val="32"/>
        </w:rPr>
        <w:t>。</w:t>
      </w:r>
      <w:r w:rsidRPr="00065637">
        <w:rPr>
          <w:rFonts w:ascii="仿宋_GB2312" w:eastAsia="仿宋_GB2312" w:hAnsi="Times New Roman" w:cs="Times New Roman" w:hint="eastAsia"/>
          <w:color w:val="000000"/>
          <w:sz w:val="32"/>
          <w:szCs w:val="32"/>
        </w:rPr>
        <w:t>具体任务是：</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Ansi="Times New Roman" w:cs="Times New Roman" w:hint="eastAsia"/>
          <w:color w:val="000000"/>
          <w:sz w:val="32"/>
          <w:szCs w:val="32"/>
        </w:rPr>
      </w:pPr>
      <w:r w:rsidRPr="00065637">
        <w:rPr>
          <w:rFonts w:ascii="仿宋_GB2312" w:eastAsia="仿宋_GB2312" w:hint="eastAsia"/>
          <w:color w:val="000000"/>
          <w:sz w:val="32"/>
          <w:szCs w:val="32"/>
        </w:rPr>
        <w:t>（一）</w:t>
      </w:r>
      <w:bookmarkEnd w:id="26"/>
      <w:bookmarkEnd w:id="27"/>
      <w:r w:rsidRPr="00065637">
        <w:rPr>
          <w:rFonts w:ascii="仿宋_GB2312" w:eastAsia="仿宋_GB2312" w:hint="eastAsia"/>
          <w:color w:val="000000"/>
          <w:sz w:val="32"/>
          <w:szCs w:val="32"/>
        </w:rPr>
        <w:t>完善高职院校内部质量保证体系。以诊断与改进为手段，促使</w:t>
      </w:r>
      <w:r w:rsidRPr="00065637">
        <w:rPr>
          <w:rFonts w:ascii="仿宋_GB2312" w:eastAsia="仿宋_GB2312" w:hAnsi="Times New Roman" w:cs="Times New Roman" w:hint="eastAsia"/>
          <w:color w:val="000000"/>
          <w:sz w:val="32"/>
          <w:szCs w:val="32"/>
        </w:rPr>
        <w:t>高职院校在学校、专业、课程、教师、学生不同层面</w:t>
      </w:r>
      <w:r w:rsidRPr="00065637">
        <w:rPr>
          <w:rFonts w:ascii="仿宋_GB2312" w:eastAsia="仿宋_GB2312" w:hint="eastAsia"/>
          <w:color w:val="000000"/>
          <w:sz w:val="32"/>
          <w:szCs w:val="32"/>
        </w:rPr>
        <w:t>建立起完整且相对独立的自我质量保证机制，强化学校各层级管理系统间的质量依存关系，形成</w:t>
      </w:r>
      <w:r w:rsidRPr="00065637">
        <w:rPr>
          <w:rFonts w:ascii="仿宋_GB2312" w:eastAsia="仿宋_GB2312" w:hAnsi="Times New Roman" w:cs="Times New Roman" w:hint="eastAsia"/>
          <w:color w:val="000000"/>
          <w:sz w:val="32"/>
          <w:szCs w:val="32"/>
        </w:rPr>
        <w:t>全要素网络化的内部质量保证体系。</w:t>
      </w:r>
      <w:bookmarkStart w:id="28" w:name="_Toc385279514"/>
      <w:bookmarkStart w:id="29" w:name="_Toc398651793"/>
      <w:bookmarkEnd w:id="24"/>
      <w:bookmarkEnd w:id="25"/>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Ansi="Times New Roman" w:cs="Times New Roman" w:hint="eastAsia"/>
          <w:color w:val="000000"/>
          <w:sz w:val="32"/>
          <w:szCs w:val="32"/>
        </w:rPr>
      </w:pPr>
      <w:r w:rsidRPr="00065637">
        <w:rPr>
          <w:rFonts w:ascii="仿宋_GB2312" w:eastAsia="仿宋_GB2312" w:hint="eastAsia"/>
          <w:color w:val="000000"/>
          <w:sz w:val="32"/>
          <w:szCs w:val="32"/>
        </w:rPr>
        <w:t>（二）</w:t>
      </w:r>
      <w:r w:rsidRPr="00065637">
        <w:rPr>
          <w:rFonts w:ascii="仿宋_GB2312" w:eastAsia="仿宋_GB2312" w:hAnsi="Times New Roman" w:cs="Times New Roman" w:hint="eastAsia"/>
          <w:color w:val="000000"/>
          <w:sz w:val="32"/>
          <w:szCs w:val="32"/>
        </w:rPr>
        <w:t>提升教育教学管理信息化水平。强化人才培养工作状态数据在诊改工作的基础作用，促进高职院校进一步加强人才培养工作状态数据管理系统的建设与应用，完善预警功能，提升学校教学运行管理信息化水平，为教育行政部门决策提供参考。</w:t>
      </w:r>
      <w:bookmarkStart w:id="30" w:name="_Toc367634448"/>
      <w:bookmarkStart w:id="31" w:name="_Toc367635273"/>
      <w:bookmarkStart w:id="32" w:name="_Toc385279516"/>
      <w:bookmarkStart w:id="33" w:name="_Toc398651795"/>
      <w:bookmarkEnd w:id="22"/>
      <w:bookmarkEnd w:id="23"/>
      <w:bookmarkEnd w:id="28"/>
      <w:bookmarkEnd w:id="29"/>
    </w:p>
    <w:p w:rsidR="009E4F9C" w:rsidRPr="00065637" w:rsidRDefault="009E4F9C" w:rsidP="009E4F9C">
      <w:pPr>
        <w:pStyle w:val="p0"/>
        <w:adjustRightInd w:val="0"/>
        <w:snapToGrid w:val="0"/>
        <w:spacing w:before="0" w:beforeAutospacing="0" w:after="0" w:afterAutospacing="0" w:line="288" w:lineRule="auto"/>
        <w:ind w:firstLineChars="200" w:firstLine="640"/>
        <w:jc w:val="both"/>
        <w:rPr>
          <w:rFonts w:ascii="仿宋_GB2312" w:eastAsia="仿宋_GB2312" w:hAnsi="Times New Roman" w:cs="Times New Roman" w:hint="eastAsia"/>
          <w:color w:val="000000"/>
          <w:sz w:val="32"/>
          <w:szCs w:val="32"/>
        </w:rPr>
      </w:pPr>
      <w:r w:rsidRPr="00065637">
        <w:rPr>
          <w:rFonts w:ascii="仿宋_GB2312" w:eastAsia="仿宋_GB2312" w:hint="eastAsia"/>
          <w:sz w:val="32"/>
          <w:szCs w:val="32"/>
        </w:rPr>
        <w:t>（三）</w:t>
      </w:r>
      <w:r w:rsidRPr="00065637">
        <w:rPr>
          <w:rFonts w:ascii="仿宋_GB2312" w:eastAsia="仿宋_GB2312" w:hint="eastAsia"/>
          <w:color w:val="000000"/>
          <w:sz w:val="32"/>
          <w:szCs w:val="32"/>
        </w:rPr>
        <w:t>树立现代质量文化。</w:t>
      </w:r>
      <w:r w:rsidRPr="00065637">
        <w:rPr>
          <w:rFonts w:ascii="仿宋_GB2312" w:eastAsia="仿宋_GB2312" w:hAnsi="Times New Roman" w:cs="Times New Roman" w:hint="eastAsia"/>
          <w:color w:val="000000"/>
          <w:sz w:val="32"/>
          <w:szCs w:val="32"/>
        </w:rPr>
        <w:t>通过开展高等职业院校内部质量保证体系诊改，引导高职院校提升质量意识，建立完善质量标准体系、不断提升标准内涵，促进全员全过程全方位育人。</w:t>
      </w:r>
      <w:bookmarkStart w:id="34" w:name="_Toc367634450"/>
      <w:bookmarkStart w:id="35" w:name="_Toc367635275"/>
      <w:bookmarkStart w:id="36" w:name="_Toc385279517"/>
      <w:bookmarkStart w:id="37" w:name="_Toc398651796"/>
      <w:bookmarkEnd w:id="30"/>
      <w:bookmarkEnd w:id="31"/>
      <w:bookmarkEnd w:id="32"/>
      <w:bookmarkEnd w:id="33"/>
    </w:p>
    <w:p w:rsidR="009E4F9C" w:rsidRPr="00065637" w:rsidRDefault="009E4F9C" w:rsidP="009E4F9C">
      <w:pPr>
        <w:pStyle w:val="p0"/>
        <w:adjustRightInd w:val="0"/>
        <w:snapToGrid w:val="0"/>
        <w:spacing w:line="288" w:lineRule="auto"/>
        <w:ind w:firstLineChars="200" w:firstLine="640"/>
        <w:rPr>
          <w:rFonts w:ascii="仿宋_GB2312" w:eastAsia="仿宋_GB2312" w:hAnsi="Times New Roman" w:hint="eastAsia"/>
          <w:b/>
          <w:color w:val="000000"/>
          <w:sz w:val="32"/>
          <w:szCs w:val="32"/>
        </w:rPr>
      </w:pPr>
      <w:r w:rsidRPr="00065637">
        <w:rPr>
          <w:rFonts w:ascii="仿宋_GB2312" w:eastAsia="仿宋_GB2312" w:hAnsi="Times New Roman" w:hint="eastAsia"/>
          <w:b/>
          <w:color w:val="000000"/>
          <w:sz w:val="32"/>
          <w:szCs w:val="32"/>
        </w:rPr>
        <w:t>三、基本原则</w:t>
      </w:r>
      <w:bookmarkStart w:id="38" w:name="_Toc367634451"/>
      <w:bookmarkStart w:id="39" w:name="_Toc367635276"/>
      <w:bookmarkStart w:id="40" w:name="_Toc385279518"/>
      <w:bookmarkStart w:id="41" w:name="_Toc398651797"/>
      <w:bookmarkStart w:id="42" w:name="_Toc367634452"/>
      <w:bookmarkStart w:id="43" w:name="_Toc367635277"/>
      <w:bookmarkStart w:id="44" w:name="_Toc385279519"/>
      <w:bookmarkStart w:id="45" w:name="_Toc398651798"/>
      <w:bookmarkEnd w:id="34"/>
      <w:bookmarkEnd w:id="35"/>
      <w:bookmarkEnd w:id="36"/>
      <w:bookmarkEnd w:id="37"/>
    </w:p>
    <w:p w:rsidR="009E4F9C" w:rsidRPr="00065637" w:rsidRDefault="009E4F9C" w:rsidP="009E4F9C">
      <w:pPr>
        <w:pStyle w:val="p0"/>
        <w:adjustRightInd w:val="0"/>
        <w:snapToGrid w:val="0"/>
        <w:spacing w:before="0" w:beforeAutospacing="0" w:after="0" w:afterAutospacing="0" w:line="288" w:lineRule="auto"/>
        <w:ind w:firstLineChars="200" w:firstLine="640"/>
        <w:jc w:val="both"/>
        <w:rPr>
          <w:rFonts w:ascii="仿宋_GB2312" w:eastAsia="仿宋_GB2312" w:hAnsi="Times New Roman" w:cs="Times New Roman" w:hint="eastAsia"/>
          <w:color w:val="000000"/>
          <w:sz w:val="32"/>
          <w:szCs w:val="32"/>
        </w:rPr>
      </w:pPr>
      <w:bookmarkStart w:id="46" w:name="_Toc367634454"/>
      <w:bookmarkStart w:id="47" w:name="_Toc367635279"/>
      <w:bookmarkStart w:id="48" w:name="_Toc385279521"/>
      <w:bookmarkStart w:id="49" w:name="_Toc398651800"/>
      <w:r w:rsidRPr="00065637">
        <w:rPr>
          <w:rFonts w:ascii="仿宋_GB2312" w:eastAsia="仿宋_GB2312" w:hint="eastAsia"/>
          <w:color w:val="000000"/>
          <w:sz w:val="32"/>
          <w:szCs w:val="32"/>
        </w:rPr>
        <w:t>（</w:t>
      </w:r>
      <w:r w:rsidRPr="00065637">
        <w:rPr>
          <w:rFonts w:ascii="仿宋_GB2312" w:eastAsia="仿宋_GB2312" w:hint="eastAsia"/>
          <w:sz w:val="32"/>
          <w:szCs w:val="32"/>
        </w:rPr>
        <w:t>一</w:t>
      </w:r>
      <w:r w:rsidRPr="00065637">
        <w:rPr>
          <w:rFonts w:ascii="仿宋_GB2312" w:eastAsia="仿宋_GB2312" w:hint="eastAsia"/>
          <w:color w:val="000000"/>
          <w:sz w:val="32"/>
          <w:szCs w:val="32"/>
        </w:rPr>
        <w:t>）数据分析与</w:t>
      </w:r>
      <w:bookmarkEnd w:id="46"/>
      <w:bookmarkEnd w:id="47"/>
      <w:bookmarkEnd w:id="48"/>
      <w:bookmarkEnd w:id="49"/>
      <w:r>
        <w:rPr>
          <w:rFonts w:ascii="仿宋_GB2312" w:eastAsia="仿宋_GB2312" w:hint="eastAsia"/>
          <w:color w:val="000000"/>
          <w:sz w:val="32"/>
          <w:szCs w:val="32"/>
        </w:rPr>
        <w:t>实际调研</w:t>
      </w:r>
      <w:r w:rsidRPr="00065637">
        <w:rPr>
          <w:rFonts w:ascii="仿宋_GB2312" w:eastAsia="仿宋_GB2312" w:hint="eastAsia"/>
          <w:color w:val="000000"/>
          <w:sz w:val="32"/>
          <w:szCs w:val="32"/>
        </w:rPr>
        <w:t>相结合。</w:t>
      </w:r>
      <w:r w:rsidRPr="00065637">
        <w:rPr>
          <w:rFonts w:ascii="仿宋_GB2312" w:eastAsia="仿宋_GB2312" w:hAnsi="Times New Roman" w:cs="Times New Roman" w:hint="eastAsia"/>
          <w:color w:val="000000"/>
          <w:sz w:val="32"/>
          <w:szCs w:val="32"/>
        </w:rPr>
        <w:t>诊改工作</w:t>
      </w:r>
      <w:r>
        <w:rPr>
          <w:rFonts w:ascii="仿宋_GB2312" w:eastAsia="仿宋_GB2312" w:hAnsi="Times New Roman" w:cs="Times New Roman" w:hint="eastAsia"/>
          <w:color w:val="000000"/>
          <w:sz w:val="32"/>
          <w:szCs w:val="32"/>
        </w:rPr>
        <w:t>主要基于对学</w:t>
      </w:r>
      <w:r w:rsidRPr="00065637">
        <w:rPr>
          <w:rFonts w:ascii="仿宋_GB2312" w:eastAsia="仿宋_GB2312" w:hAnsi="Times New Roman" w:cs="Times New Roman" w:hint="eastAsia"/>
          <w:color w:val="000000"/>
          <w:sz w:val="32"/>
          <w:szCs w:val="32"/>
        </w:rPr>
        <w:t>校人才培养工作状态数据</w:t>
      </w:r>
      <w:r>
        <w:rPr>
          <w:rFonts w:ascii="仿宋_GB2312" w:eastAsia="仿宋_GB2312" w:hAnsi="Times New Roman" w:cs="Times New Roman" w:hint="eastAsia"/>
          <w:color w:val="000000"/>
          <w:sz w:val="32"/>
          <w:szCs w:val="32"/>
        </w:rPr>
        <w:t>的分析，辅以灵活有效的实际调查研究</w:t>
      </w:r>
      <w:r w:rsidRPr="00065637">
        <w:rPr>
          <w:rFonts w:ascii="仿宋_GB2312" w:eastAsia="仿宋_GB2312" w:hAnsi="Times New Roman" w:cs="Times New Roman" w:hint="eastAsia"/>
          <w:color w:val="000000"/>
          <w:sz w:val="32"/>
          <w:szCs w:val="32"/>
        </w:rPr>
        <w:t>。</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Ansi="Times New Roman" w:cs="Times New Roman" w:hint="eastAsia"/>
          <w:color w:val="000000"/>
          <w:sz w:val="32"/>
          <w:szCs w:val="32"/>
        </w:rPr>
      </w:pPr>
      <w:r w:rsidRPr="00065637">
        <w:rPr>
          <w:rFonts w:ascii="仿宋_GB2312" w:eastAsia="仿宋_GB2312" w:hint="eastAsia"/>
          <w:color w:val="000000"/>
          <w:sz w:val="32"/>
          <w:szCs w:val="32"/>
        </w:rPr>
        <w:t>（二）坚持标准与注重特色相结合。</w:t>
      </w:r>
      <w:r w:rsidRPr="00065637">
        <w:rPr>
          <w:rFonts w:ascii="仿宋_GB2312" w:eastAsia="仿宋_GB2312" w:hAnsi="Times New Roman" w:cs="Times New Roman" w:hint="eastAsia"/>
          <w:color w:val="000000"/>
          <w:sz w:val="32"/>
          <w:szCs w:val="32"/>
        </w:rPr>
        <w:t>省级教育行政部门可在本方案基础上，依据实际情况调整补充形成省级执行方案。学校可在省级方案基础上，补充有利于个性化发展的诊改内容。</w:t>
      </w:r>
      <w:bookmarkStart w:id="50" w:name="_Toc367634453"/>
      <w:bookmarkStart w:id="51" w:name="_Toc367635278"/>
      <w:bookmarkStart w:id="52" w:name="_Toc385279520"/>
      <w:bookmarkStart w:id="53" w:name="_Toc398651799"/>
    </w:p>
    <w:bookmarkEnd w:id="50"/>
    <w:bookmarkEnd w:id="51"/>
    <w:bookmarkEnd w:id="52"/>
    <w:bookmarkEnd w:id="53"/>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Ansi="Times New Roman" w:cs="Times New Roman" w:hint="eastAsia"/>
          <w:color w:val="000000"/>
          <w:sz w:val="32"/>
          <w:szCs w:val="32"/>
        </w:rPr>
      </w:pPr>
      <w:r w:rsidRPr="00065637">
        <w:rPr>
          <w:rFonts w:ascii="仿宋_GB2312" w:eastAsia="仿宋_GB2312" w:hint="eastAsia"/>
          <w:sz w:val="32"/>
          <w:szCs w:val="32"/>
        </w:rPr>
        <w:lastRenderedPageBreak/>
        <w:t>（</w:t>
      </w:r>
      <w:r w:rsidRPr="00065637">
        <w:rPr>
          <w:rFonts w:ascii="仿宋_GB2312" w:eastAsia="仿宋_GB2312" w:hint="eastAsia"/>
          <w:color w:val="000000"/>
          <w:sz w:val="32"/>
          <w:szCs w:val="32"/>
        </w:rPr>
        <w:t>三</w:t>
      </w:r>
      <w:r w:rsidRPr="00065637">
        <w:rPr>
          <w:rFonts w:ascii="仿宋_GB2312" w:eastAsia="仿宋_GB2312" w:hint="eastAsia"/>
          <w:sz w:val="32"/>
          <w:szCs w:val="32"/>
        </w:rPr>
        <w:t>）自主诊改与</w:t>
      </w:r>
      <w:r>
        <w:rPr>
          <w:rFonts w:ascii="仿宋_GB2312" w:eastAsia="仿宋_GB2312" w:hint="eastAsia"/>
          <w:sz w:val="32"/>
          <w:szCs w:val="32"/>
        </w:rPr>
        <w:t>抽样</w:t>
      </w:r>
      <w:r w:rsidRPr="00065637">
        <w:rPr>
          <w:rFonts w:ascii="仿宋_GB2312" w:eastAsia="仿宋_GB2312" w:hint="eastAsia"/>
          <w:sz w:val="32"/>
          <w:szCs w:val="32"/>
        </w:rPr>
        <w:t>复核相结合。以</w:t>
      </w:r>
      <w:r w:rsidRPr="00065637">
        <w:rPr>
          <w:rFonts w:ascii="仿宋_GB2312" w:eastAsia="仿宋_GB2312" w:hAnsi="Times New Roman" w:cs="Times New Roman" w:hint="eastAsia"/>
          <w:color w:val="000000"/>
          <w:sz w:val="32"/>
          <w:szCs w:val="32"/>
        </w:rPr>
        <w:t>高职院校自主诊改为</w:t>
      </w:r>
      <w:r>
        <w:rPr>
          <w:rFonts w:ascii="仿宋_GB2312" w:eastAsia="仿宋_GB2312" w:hAnsi="Times New Roman" w:cs="Times New Roman" w:hint="eastAsia"/>
          <w:color w:val="000000"/>
          <w:sz w:val="32"/>
          <w:szCs w:val="32"/>
        </w:rPr>
        <w:t>基础</w:t>
      </w:r>
      <w:r w:rsidRPr="00065637">
        <w:rPr>
          <w:rFonts w:ascii="仿宋_GB2312" w:eastAsia="仿宋_GB2312" w:hAnsi="Times New Roman" w:cs="Times New Roman" w:hint="eastAsia"/>
          <w:color w:val="000000"/>
          <w:sz w:val="32"/>
          <w:szCs w:val="32"/>
        </w:rPr>
        <w:t>，教育行政部门根据需要对学校进行抽样复核。</w:t>
      </w:r>
    </w:p>
    <w:p w:rsidR="009E4F9C" w:rsidRPr="00065637" w:rsidRDefault="009E4F9C" w:rsidP="009E4F9C">
      <w:pPr>
        <w:pStyle w:val="p0"/>
        <w:adjustRightInd w:val="0"/>
        <w:snapToGrid w:val="0"/>
        <w:spacing w:line="288" w:lineRule="auto"/>
        <w:ind w:firstLineChars="200" w:firstLine="640"/>
        <w:rPr>
          <w:rFonts w:ascii="仿宋_GB2312" w:eastAsia="仿宋_GB2312" w:hAnsi="Times New Roman" w:hint="eastAsia"/>
          <w:b/>
          <w:color w:val="000000"/>
          <w:sz w:val="32"/>
          <w:szCs w:val="32"/>
        </w:rPr>
      </w:pPr>
      <w:bookmarkStart w:id="54" w:name="_Toc367634457"/>
      <w:bookmarkStart w:id="55" w:name="_Toc367635282"/>
      <w:bookmarkStart w:id="56" w:name="_Toc385279524"/>
      <w:bookmarkStart w:id="57" w:name="_Toc398651803"/>
      <w:bookmarkEnd w:id="38"/>
      <w:bookmarkEnd w:id="39"/>
      <w:bookmarkEnd w:id="40"/>
      <w:bookmarkEnd w:id="41"/>
      <w:bookmarkEnd w:id="42"/>
      <w:bookmarkEnd w:id="43"/>
      <w:bookmarkEnd w:id="44"/>
      <w:bookmarkEnd w:id="45"/>
      <w:r w:rsidRPr="00065637">
        <w:rPr>
          <w:rFonts w:ascii="仿宋_GB2312" w:eastAsia="仿宋_GB2312" w:hAnsi="Times New Roman" w:hint="eastAsia"/>
          <w:b/>
          <w:color w:val="000000"/>
          <w:sz w:val="32"/>
          <w:szCs w:val="32"/>
        </w:rPr>
        <w:t>四、</w:t>
      </w:r>
      <w:bookmarkEnd w:id="54"/>
      <w:bookmarkEnd w:id="55"/>
      <w:bookmarkEnd w:id="56"/>
      <w:bookmarkEnd w:id="57"/>
      <w:r w:rsidRPr="00065637">
        <w:rPr>
          <w:rFonts w:ascii="仿宋_GB2312" w:eastAsia="仿宋_GB2312" w:hAnsi="Times New Roman" w:hint="eastAsia"/>
          <w:b/>
          <w:color w:val="000000"/>
          <w:sz w:val="32"/>
          <w:szCs w:val="32"/>
        </w:rPr>
        <w:t>诊改与复核</w:t>
      </w:r>
    </w:p>
    <w:p w:rsidR="009E4F9C" w:rsidRPr="00065637" w:rsidRDefault="009E4F9C" w:rsidP="009E4F9C">
      <w:pPr>
        <w:pStyle w:val="p0"/>
        <w:adjustRightInd w:val="0"/>
        <w:snapToGrid w:val="0"/>
        <w:spacing w:line="288" w:lineRule="auto"/>
        <w:ind w:firstLineChars="200" w:firstLine="640"/>
        <w:rPr>
          <w:rFonts w:ascii="仿宋_GB2312" w:eastAsia="仿宋_GB2312" w:hAnsi="Times New Roman" w:hint="eastAsia"/>
          <w:b/>
          <w:color w:val="000000"/>
          <w:sz w:val="32"/>
          <w:szCs w:val="32"/>
        </w:rPr>
      </w:pPr>
      <w:r w:rsidRPr="00065637">
        <w:rPr>
          <w:rFonts w:ascii="仿宋_GB2312" w:eastAsia="仿宋_GB2312" w:hAnsi="Times New Roman" w:hint="eastAsia"/>
          <w:b/>
          <w:color w:val="000000"/>
          <w:sz w:val="32"/>
          <w:szCs w:val="32"/>
        </w:rPr>
        <w:t>（一）</w:t>
      </w:r>
      <w:r>
        <w:rPr>
          <w:rFonts w:ascii="仿宋_GB2312" w:eastAsia="仿宋_GB2312" w:hAnsi="Times New Roman" w:hint="eastAsia"/>
          <w:b/>
          <w:color w:val="000000"/>
          <w:sz w:val="32"/>
          <w:szCs w:val="32"/>
        </w:rPr>
        <w:t>诊改</w:t>
      </w:r>
      <w:r w:rsidRPr="00065637">
        <w:rPr>
          <w:rFonts w:ascii="仿宋_GB2312" w:eastAsia="仿宋_GB2312" w:hAnsi="Times New Roman" w:hint="eastAsia"/>
          <w:b/>
          <w:color w:val="000000"/>
          <w:sz w:val="32"/>
          <w:szCs w:val="32"/>
        </w:rPr>
        <w:t>对象与</w:t>
      </w:r>
      <w:r>
        <w:rPr>
          <w:rFonts w:ascii="仿宋_GB2312" w:eastAsia="仿宋_GB2312" w:hAnsi="Times New Roman" w:hint="eastAsia"/>
          <w:b/>
          <w:color w:val="000000"/>
          <w:sz w:val="32"/>
          <w:szCs w:val="32"/>
        </w:rPr>
        <w:t>复核抽样</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Ansi="Times New Roman" w:cs="Times New Roman" w:hint="eastAsia"/>
          <w:color w:val="000000"/>
          <w:sz w:val="32"/>
          <w:szCs w:val="32"/>
        </w:rPr>
      </w:pPr>
      <w:bookmarkStart w:id="58" w:name="_Toc367634458"/>
      <w:bookmarkStart w:id="59" w:name="_Toc367635283"/>
      <w:bookmarkStart w:id="60" w:name="_Toc385279525"/>
      <w:bookmarkStart w:id="61" w:name="_Toc398651804"/>
      <w:r w:rsidRPr="00065637">
        <w:rPr>
          <w:rFonts w:ascii="仿宋_GB2312" w:eastAsia="仿宋_GB2312" w:hAnsi="Times New Roman" w:cs="Times New Roman" w:hint="eastAsia"/>
          <w:color w:val="000000"/>
          <w:sz w:val="32"/>
          <w:szCs w:val="32"/>
        </w:rPr>
        <w:t>1.独立设置的高职院校</w:t>
      </w:r>
      <w:r>
        <w:rPr>
          <w:rFonts w:ascii="仿宋_GB2312" w:eastAsia="仿宋_GB2312" w:hAnsi="Times New Roman" w:cs="Times New Roman" w:hint="eastAsia"/>
          <w:color w:val="000000"/>
          <w:sz w:val="32"/>
          <w:szCs w:val="32"/>
        </w:rPr>
        <w:t>应每3年至少完成一次</w:t>
      </w:r>
      <w:r w:rsidRPr="00065637">
        <w:rPr>
          <w:rFonts w:ascii="仿宋_GB2312" w:eastAsia="仿宋_GB2312" w:hAnsi="Times New Roman" w:cs="Times New Roman" w:hint="eastAsia"/>
          <w:color w:val="000000"/>
          <w:sz w:val="32"/>
          <w:szCs w:val="32"/>
        </w:rPr>
        <w:t>质量保证体系诊改工作。新建高职院校</w:t>
      </w:r>
      <w:r>
        <w:rPr>
          <w:rFonts w:ascii="仿宋_GB2312" w:eastAsia="仿宋_GB2312" w:hAnsi="Times New Roman" w:cs="Times New Roman" w:hint="eastAsia"/>
          <w:color w:val="000000"/>
          <w:sz w:val="32"/>
          <w:szCs w:val="32"/>
        </w:rPr>
        <w:t>可按照省级教育行政部门规定执行。</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Ansi="Times New Roman" w:cs="Times New Roman" w:hint="eastAsia"/>
          <w:color w:val="000000"/>
          <w:sz w:val="32"/>
          <w:szCs w:val="32"/>
        </w:rPr>
      </w:pPr>
      <w:bookmarkStart w:id="62" w:name="_Toc367634459"/>
      <w:bookmarkStart w:id="63" w:name="_Toc367635284"/>
      <w:bookmarkStart w:id="64" w:name="_Toc385279526"/>
      <w:bookmarkStart w:id="65" w:name="_Toc398651805"/>
      <w:bookmarkEnd w:id="58"/>
      <w:bookmarkEnd w:id="59"/>
      <w:bookmarkEnd w:id="60"/>
      <w:bookmarkEnd w:id="61"/>
      <w:r w:rsidRPr="00065637">
        <w:rPr>
          <w:rFonts w:ascii="仿宋_GB2312" w:eastAsia="仿宋_GB2312" w:hAnsi="Times New Roman" w:cs="Times New Roman" w:hint="eastAsia"/>
          <w:color w:val="000000"/>
          <w:sz w:val="32"/>
          <w:szCs w:val="32"/>
        </w:rPr>
        <w:t>2.</w:t>
      </w:r>
      <w:bookmarkEnd w:id="62"/>
      <w:bookmarkEnd w:id="63"/>
      <w:bookmarkEnd w:id="64"/>
      <w:bookmarkEnd w:id="65"/>
      <w:r w:rsidRPr="00065637">
        <w:rPr>
          <w:rFonts w:ascii="仿宋_GB2312" w:eastAsia="仿宋_GB2312" w:hAnsi="Times New Roman" w:cs="Times New Roman" w:hint="eastAsia"/>
          <w:color w:val="000000"/>
          <w:sz w:val="32"/>
          <w:szCs w:val="32"/>
        </w:rPr>
        <w:t>省级教育行政部门</w:t>
      </w:r>
      <w:r>
        <w:rPr>
          <w:rFonts w:ascii="仿宋_GB2312" w:eastAsia="仿宋_GB2312" w:hAnsi="Times New Roman" w:cs="Times New Roman" w:hint="eastAsia"/>
          <w:color w:val="000000"/>
          <w:sz w:val="32"/>
          <w:szCs w:val="32"/>
        </w:rPr>
        <w:t>在学校自主诊改基础上，每</w:t>
      </w:r>
      <w:r w:rsidRPr="00065637">
        <w:rPr>
          <w:rFonts w:ascii="仿宋_GB2312" w:eastAsia="仿宋_GB2312" w:hAnsi="Times New Roman" w:cs="Times New Roman" w:hint="eastAsia"/>
          <w:color w:val="000000"/>
          <w:sz w:val="32"/>
          <w:szCs w:val="32"/>
        </w:rPr>
        <w:t>3年抽样</w:t>
      </w:r>
      <w:r>
        <w:rPr>
          <w:rFonts w:ascii="仿宋_GB2312" w:eastAsia="仿宋_GB2312" w:hAnsi="Times New Roman" w:cs="Times New Roman" w:hint="eastAsia"/>
          <w:color w:val="000000"/>
          <w:sz w:val="32"/>
          <w:szCs w:val="32"/>
        </w:rPr>
        <w:t>复核</w:t>
      </w:r>
      <w:r w:rsidRPr="00065637">
        <w:rPr>
          <w:rFonts w:ascii="仿宋_GB2312" w:eastAsia="仿宋_GB2312" w:hAnsi="Times New Roman" w:cs="Times New Roman" w:hint="eastAsia"/>
          <w:color w:val="000000"/>
          <w:sz w:val="32"/>
          <w:szCs w:val="32"/>
        </w:rPr>
        <w:t>的</w:t>
      </w:r>
      <w:r>
        <w:rPr>
          <w:rFonts w:ascii="仿宋_GB2312" w:eastAsia="仿宋_GB2312" w:hAnsi="Times New Roman" w:cs="Times New Roman" w:hint="eastAsia"/>
          <w:color w:val="000000"/>
          <w:sz w:val="32"/>
          <w:szCs w:val="32"/>
        </w:rPr>
        <w:t>学校</w:t>
      </w:r>
      <w:r w:rsidRPr="00065637">
        <w:rPr>
          <w:rFonts w:ascii="仿宋_GB2312" w:eastAsia="仿宋_GB2312" w:hAnsi="Times New Roman" w:cs="Times New Roman" w:hint="eastAsia"/>
          <w:color w:val="000000"/>
          <w:sz w:val="32"/>
          <w:szCs w:val="32"/>
        </w:rPr>
        <w:t>数不</w:t>
      </w:r>
      <w:r>
        <w:rPr>
          <w:rFonts w:ascii="仿宋_GB2312" w:eastAsia="仿宋_GB2312" w:hAnsi="Times New Roman" w:cs="Times New Roman" w:hint="eastAsia"/>
          <w:color w:val="000000"/>
          <w:sz w:val="32"/>
          <w:szCs w:val="32"/>
        </w:rPr>
        <w:t>应</w:t>
      </w:r>
      <w:r w:rsidRPr="00065637">
        <w:rPr>
          <w:rFonts w:ascii="仿宋_GB2312" w:eastAsia="仿宋_GB2312" w:hAnsi="Times New Roman" w:cs="Times New Roman" w:hint="eastAsia"/>
          <w:color w:val="000000"/>
          <w:sz w:val="32"/>
          <w:szCs w:val="32"/>
        </w:rPr>
        <w:t>少于总数的1/</w:t>
      </w:r>
      <w:r>
        <w:rPr>
          <w:rFonts w:ascii="仿宋_GB2312" w:eastAsia="仿宋_GB2312" w:hAnsi="Times New Roman" w:cs="Times New Roman" w:hint="eastAsia"/>
          <w:color w:val="000000"/>
          <w:sz w:val="32"/>
          <w:szCs w:val="32"/>
        </w:rPr>
        <w:t>4</w:t>
      </w:r>
      <w:r w:rsidRPr="00065637">
        <w:rPr>
          <w:rFonts w:ascii="仿宋_GB2312" w:eastAsia="仿宋_GB2312" w:hAnsi="Times New Roman" w:cs="Times New Roman" w:hint="eastAsia"/>
          <w:color w:val="000000"/>
          <w:sz w:val="32"/>
          <w:szCs w:val="32"/>
        </w:rPr>
        <w:t>。</w:t>
      </w:r>
      <w:bookmarkStart w:id="66" w:name="_Toc367634461"/>
      <w:bookmarkStart w:id="67" w:name="_Toc367635286"/>
      <w:bookmarkStart w:id="68" w:name="_Toc385279528"/>
      <w:bookmarkStart w:id="69" w:name="_Toc398651807"/>
    </w:p>
    <w:p w:rsidR="009E4F9C" w:rsidRPr="00065637" w:rsidRDefault="009E4F9C" w:rsidP="009E4F9C">
      <w:pPr>
        <w:pStyle w:val="p0"/>
        <w:adjustRightInd w:val="0"/>
        <w:snapToGrid w:val="0"/>
        <w:spacing w:line="288" w:lineRule="auto"/>
        <w:ind w:firstLineChars="200" w:firstLine="640"/>
        <w:rPr>
          <w:rFonts w:ascii="仿宋_GB2312" w:eastAsia="仿宋_GB2312" w:hAnsi="Times New Roman" w:hint="eastAsia"/>
          <w:b/>
          <w:color w:val="000000"/>
          <w:sz w:val="32"/>
          <w:szCs w:val="32"/>
        </w:rPr>
      </w:pPr>
      <w:r w:rsidRPr="00065637">
        <w:rPr>
          <w:rFonts w:ascii="仿宋_GB2312" w:eastAsia="仿宋_GB2312" w:hAnsi="Times New Roman" w:hint="eastAsia"/>
          <w:b/>
          <w:color w:val="000000"/>
          <w:sz w:val="32"/>
          <w:szCs w:val="32"/>
        </w:rPr>
        <w:t>（二）基本程序</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color w:val="000000"/>
          <w:sz w:val="32"/>
          <w:szCs w:val="32"/>
        </w:rPr>
      </w:pPr>
      <w:r w:rsidRPr="00065637">
        <w:rPr>
          <w:rFonts w:ascii="仿宋_GB2312" w:eastAsia="仿宋_GB2312" w:hint="eastAsia"/>
          <w:color w:val="000000"/>
          <w:sz w:val="32"/>
          <w:szCs w:val="32"/>
        </w:rPr>
        <w:t>1．自</w:t>
      </w:r>
      <w:r>
        <w:rPr>
          <w:rFonts w:ascii="仿宋_GB2312" w:eastAsia="仿宋_GB2312" w:hint="eastAsia"/>
          <w:color w:val="000000"/>
          <w:sz w:val="32"/>
          <w:szCs w:val="32"/>
        </w:rPr>
        <w:t>主</w:t>
      </w:r>
      <w:r w:rsidRPr="00065637">
        <w:rPr>
          <w:rFonts w:ascii="仿宋_GB2312" w:eastAsia="仿宋_GB2312" w:hint="eastAsia"/>
          <w:color w:val="000000"/>
          <w:sz w:val="32"/>
          <w:szCs w:val="32"/>
        </w:rPr>
        <w:t>诊改。高职院校应根据省级诊改工作实施方案，依据高等职业院校人才培养工作状态数据采集与管理平台数据，对内部质量保证体系运行情况及效果定期进行自</w:t>
      </w:r>
      <w:r>
        <w:rPr>
          <w:rFonts w:ascii="仿宋_GB2312" w:eastAsia="仿宋_GB2312" w:hint="eastAsia"/>
          <w:color w:val="000000"/>
          <w:sz w:val="32"/>
          <w:szCs w:val="32"/>
        </w:rPr>
        <w:t>主</w:t>
      </w:r>
      <w:r w:rsidRPr="00065637">
        <w:rPr>
          <w:rFonts w:ascii="仿宋_GB2312" w:eastAsia="仿宋_GB2312" w:hint="eastAsia"/>
          <w:color w:val="000000"/>
          <w:sz w:val="32"/>
          <w:szCs w:val="32"/>
        </w:rPr>
        <w:t>诊改，并将自</w:t>
      </w:r>
      <w:r>
        <w:rPr>
          <w:rFonts w:ascii="仿宋_GB2312" w:eastAsia="仿宋_GB2312" w:hint="eastAsia"/>
          <w:color w:val="000000"/>
          <w:sz w:val="32"/>
          <w:szCs w:val="32"/>
        </w:rPr>
        <w:t>主</w:t>
      </w:r>
      <w:r w:rsidRPr="00065637">
        <w:rPr>
          <w:rFonts w:ascii="仿宋_GB2312" w:eastAsia="仿宋_GB2312" w:hint="eastAsia"/>
          <w:color w:val="000000"/>
          <w:sz w:val="32"/>
          <w:szCs w:val="32"/>
        </w:rPr>
        <w:t>诊改情况写入本校质量年度报告。</w:t>
      </w:r>
      <w:r>
        <w:rPr>
          <w:rFonts w:ascii="仿宋_GB2312" w:eastAsia="仿宋_GB2312" w:hint="eastAsia"/>
          <w:color w:val="000000"/>
          <w:sz w:val="32"/>
          <w:szCs w:val="32"/>
        </w:rPr>
        <w:t>学校</w:t>
      </w:r>
      <w:r w:rsidRPr="00065637">
        <w:rPr>
          <w:rFonts w:ascii="仿宋_GB2312" w:eastAsia="仿宋_GB2312" w:hint="eastAsia"/>
          <w:color w:val="000000"/>
          <w:sz w:val="32"/>
          <w:szCs w:val="32"/>
        </w:rPr>
        <w:t>自</w:t>
      </w:r>
      <w:r>
        <w:rPr>
          <w:rFonts w:ascii="仿宋_GB2312" w:eastAsia="仿宋_GB2312" w:hint="eastAsia"/>
          <w:color w:val="000000"/>
          <w:sz w:val="32"/>
          <w:szCs w:val="32"/>
        </w:rPr>
        <w:t>主</w:t>
      </w:r>
      <w:r w:rsidRPr="00065637">
        <w:rPr>
          <w:rFonts w:ascii="仿宋_GB2312" w:eastAsia="仿宋_GB2312" w:hint="eastAsia"/>
          <w:color w:val="000000"/>
          <w:sz w:val="32"/>
          <w:szCs w:val="32"/>
        </w:rPr>
        <w:t>诊改可以</w:t>
      </w:r>
      <w:r>
        <w:rPr>
          <w:rFonts w:ascii="仿宋_GB2312" w:eastAsia="仿宋_GB2312" w:hint="eastAsia"/>
          <w:color w:val="000000"/>
          <w:sz w:val="32"/>
          <w:szCs w:val="32"/>
        </w:rPr>
        <w:t>安排</w:t>
      </w:r>
      <w:r w:rsidRPr="00065637">
        <w:rPr>
          <w:rFonts w:ascii="仿宋_GB2312" w:eastAsia="仿宋_GB2312" w:hint="eastAsia"/>
          <w:color w:val="000000"/>
          <w:sz w:val="32"/>
          <w:szCs w:val="32"/>
        </w:rPr>
        <w:t>校内人员实施，也可自主聘请校外专家参</w:t>
      </w:r>
      <w:r>
        <w:rPr>
          <w:rFonts w:ascii="仿宋_GB2312" w:eastAsia="仿宋_GB2312" w:hint="eastAsia"/>
          <w:color w:val="000000"/>
          <w:sz w:val="32"/>
          <w:szCs w:val="32"/>
        </w:rPr>
        <w:t>加</w:t>
      </w:r>
      <w:r w:rsidRPr="00065637">
        <w:rPr>
          <w:rFonts w:ascii="仿宋_GB2312" w:eastAsia="仿宋_GB2312" w:hint="eastAsia"/>
          <w:color w:val="000000"/>
          <w:sz w:val="32"/>
          <w:szCs w:val="32"/>
        </w:rPr>
        <w:t>。</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color w:val="000000"/>
          <w:sz w:val="32"/>
          <w:szCs w:val="32"/>
        </w:rPr>
      </w:pPr>
      <w:r w:rsidRPr="00065637">
        <w:rPr>
          <w:rFonts w:ascii="仿宋_GB2312" w:eastAsia="仿宋_GB2312" w:hint="eastAsia"/>
          <w:color w:val="000000"/>
          <w:sz w:val="32"/>
          <w:szCs w:val="32"/>
        </w:rPr>
        <w:t>2．抽样复核。</w:t>
      </w:r>
      <w:r>
        <w:rPr>
          <w:rFonts w:ascii="仿宋_GB2312" w:eastAsia="仿宋_GB2312" w:hint="eastAsia"/>
          <w:color w:val="000000"/>
          <w:sz w:val="32"/>
          <w:szCs w:val="32"/>
        </w:rPr>
        <w:t>复核工作的主要目的在于检验学校自主诊改工作的有效程度。</w:t>
      </w:r>
      <w:r w:rsidRPr="00065637">
        <w:rPr>
          <w:rFonts w:ascii="仿宋_GB2312" w:eastAsia="仿宋_GB2312" w:hint="eastAsia"/>
          <w:color w:val="000000"/>
          <w:sz w:val="32"/>
          <w:szCs w:val="32"/>
        </w:rPr>
        <w:t>省级教育行政部门负责组织抽样复核。被列入复核的学校应提交以下材料：</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color w:val="000000"/>
          <w:sz w:val="32"/>
          <w:szCs w:val="32"/>
        </w:rPr>
      </w:pPr>
      <w:r w:rsidRPr="00065637">
        <w:rPr>
          <w:rFonts w:ascii="仿宋_GB2312" w:eastAsia="仿宋_GB2312" w:hint="eastAsia"/>
          <w:color w:val="000000"/>
          <w:sz w:val="32"/>
          <w:szCs w:val="32"/>
        </w:rPr>
        <w:lastRenderedPageBreak/>
        <w:t>（1）学校的《内部质量保证体系自我诊改报告》（格式参见附件2）。</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color w:val="000000"/>
          <w:sz w:val="32"/>
          <w:szCs w:val="32"/>
        </w:rPr>
      </w:pPr>
      <w:r w:rsidRPr="00065637">
        <w:rPr>
          <w:rFonts w:ascii="仿宋_GB2312" w:eastAsia="仿宋_GB2312" w:hint="eastAsia"/>
          <w:color w:val="000000"/>
          <w:sz w:val="32"/>
          <w:szCs w:val="32"/>
        </w:rPr>
        <w:t>（2）近2年学校的《人才培养质量年度报告》。</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color w:val="000000"/>
          <w:sz w:val="32"/>
          <w:szCs w:val="32"/>
        </w:rPr>
      </w:pPr>
      <w:r w:rsidRPr="00065637">
        <w:rPr>
          <w:rFonts w:ascii="仿宋_GB2312" w:eastAsia="仿宋_GB2312" w:hint="eastAsia"/>
          <w:color w:val="000000"/>
          <w:sz w:val="32"/>
          <w:szCs w:val="32"/>
        </w:rPr>
        <w:t>（3）近2年学校的《人才培养工作状态数据分析报告》。</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color w:val="000000"/>
          <w:sz w:val="32"/>
          <w:szCs w:val="32"/>
        </w:rPr>
      </w:pPr>
      <w:r w:rsidRPr="00065637">
        <w:rPr>
          <w:rFonts w:ascii="仿宋_GB2312" w:eastAsia="仿宋_GB2312" w:hint="eastAsia"/>
          <w:color w:val="000000"/>
          <w:sz w:val="32"/>
          <w:szCs w:val="32"/>
        </w:rPr>
        <w:t>（4）近2年学校、校内职能部门、院（系）的年度自我诊改报告。</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color w:val="000000"/>
          <w:sz w:val="32"/>
          <w:szCs w:val="32"/>
        </w:rPr>
      </w:pPr>
      <w:r w:rsidRPr="00065637">
        <w:rPr>
          <w:rFonts w:ascii="仿宋_GB2312" w:eastAsia="仿宋_GB2312" w:hint="eastAsia"/>
          <w:color w:val="000000"/>
          <w:sz w:val="32"/>
          <w:szCs w:val="32"/>
        </w:rPr>
        <w:t>（5）学校事业发展规划、内部质量保证体系建设规划及其他子规划。</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color w:val="000000"/>
          <w:sz w:val="32"/>
          <w:szCs w:val="32"/>
        </w:rPr>
      </w:pPr>
      <w:r w:rsidRPr="00065637">
        <w:rPr>
          <w:rFonts w:ascii="仿宋_GB2312" w:eastAsia="仿宋_GB2312" w:hint="eastAsia"/>
          <w:color w:val="000000"/>
          <w:sz w:val="32"/>
          <w:szCs w:val="32"/>
        </w:rPr>
        <w:t>（6）学校所在地区的区域经济社会事业发展规划。</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color w:val="000000"/>
          <w:sz w:val="32"/>
          <w:szCs w:val="32"/>
        </w:rPr>
      </w:pPr>
      <w:r w:rsidRPr="00065637">
        <w:rPr>
          <w:rFonts w:ascii="仿宋_GB2312" w:eastAsia="仿宋_GB2312" w:hint="eastAsia"/>
          <w:color w:val="000000"/>
          <w:sz w:val="32"/>
          <w:szCs w:val="32"/>
        </w:rPr>
        <w:t>具体报送要求由省级教育行政部门确定，报送材料</w:t>
      </w:r>
      <w:r>
        <w:rPr>
          <w:rFonts w:ascii="仿宋_GB2312" w:eastAsia="仿宋_GB2312" w:hint="eastAsia"/>
          <w:color w:val="000000"/>
          <w:sz w:val="32"/>
          <w:szCs w:val="32"/>
        </w:rPr>
        <w:t>应于复核工作开始前30日</w:t>
      </w:r>
      <w:r w:rsidRPr="00065637">
        <w:rPr>
          <w:rFonts w:ascii="仿宋_GB2312" w:eastAsia="仿宋_GB2312" w:hint="eastAsia"/>
          <w:color w:val="000000"/>
          <w:sz w:val="32"/>
          <w:szCs w:val="32"/>
        </w:rPr>
        <w:t>在校园网上公示。</w:t>
      </w:r>
    </w:p>
    <w:p w:rsidR="009E4F9C" w:rsidRPr="00065637" w:rsidRDefault="009E4F9C" w:rsidP="009E4F9C">
      <w:pPr>
        <w:pStyle w:val="p0"/>
        <w:adjustRightInd w:val="0"/>
        <w:snapToGrid w:val="0"/>
        <w:spacing w:line="288" w:lineRule="auto"/>
        <w:ind w:firstLineChars="200" w:firstLine="640"/>
        <w:rPr>
          <w:rFonts w:ascii="仿宋_GB2312" w:eastAsia="仿宋_GB2312" w:hAnsi="Times New Roman" w:hint="eastAsia"/>
          <w:b/>
          <w:color w:val="000000"/>
          <w:sz w:val="32"/>
          <w:szCs w:val="32"/>
        </w:rPr>
      </w:pPr>
      <w:bookmarkStart w:id="70" w:name="_Toc367634462"/>
      <w:bookmarkStart w:id="71" w:name="_Toc367635287"/>
      <w:bookmarkStart w:id="72" w:name="_Toc385279529"/>
      <w:bookmarkStart w:id="73" w:name="_Toc398651808"/>
      <w:bookmarkEnd w:id="66"/>
      <w:bookmarkEnd w:id="67"/>
      <w:bookmarkEnd w:id="68"/>
      <w:bookmarkEnd w:id="69"/>
      <w:r w:rsidRPr="00065637">
        <w:rPr>
          <w:rFonts w:ascii="仿宋_GB2312" w:eastAsia="仿宋_GB2312" w:hAnsi="Times New Roman" w:hint="eastAsia"/>
          <w:b/>
          <w:color w:val="000000"/>
          <w:sz w:val="32"/>
          <w:szCs w:val="32"/>
        </w:rPr>
        <w:t>（三）结论</w:t>
      </w:r>
      <w:bookmarkEnd w:id="70"/>
      <w:bookmarkEnd w:id="71"/>
      <w:bookmarkEnd w:id="72"/>
      <w:bookmarkEnd w:id="73"/>
      <w:r w:rsidRPr="00065637">
        <w:rPr>
          <w:rFonts w:ascii="仿宋_GB2312" w:eastAsia="仿宋_GB2312" w:hAnsi="Times New Roman" w:hint="eastAsia"/>
          <w:b/>
          <w:color w:val="000000"/>
          <w:sz w:val="32"/>
          <w:szCs w:val="32"/>
        </w:rPr>
        <w:t>与使用</w:t>
      </w:r>
    </w:p>
    <w:p w:rsidR="009E4F9C" w:rsidRPr="00065637" w:rsidRDefault="009E4F9C" w:rsidP="009E4F9C">
      <w:pPr>
        <w:pStyle w:val="p0"/>
        <w:adjustRightInd w:val="0"/>
        <w:snapToGrid w:val="0"/>
        <w:spacing w:before="0" w:beforeAutospacing="0" w:after="0" w:afterAutospacing="0" w:line="288" w:lineRule="auto"/>
        <w:ind w:firstLineChars="200" w:firstLine="640"/>
        <w:jc w:val="both"/>
        <w:rPr>
          <w:rFonts w:ascii="仿宋_GB2312" w:eastAsia="仿宋_GB2312" w:hint="eastAsia"/>
          <w:bCs/>
          <w:color w:val="000000"/>
          <w:sz w:val="32"/>
          <w:szCs w:val="32"/>
        </w:rPr>
      </w:pPr>
      <w:r w:rsidRPr="00065637">
        <w:rPr>
          <w:rFonts w:ascii="仿宋_GB2312" w:eastAsia="仿宋_GB2312" w:hint="eastAsia"/>
          <w:bCs/>
          <w:color w:val="000000"/>
          <w:sz w:val="32"/>
          <w:szCs w:val="32"/>
        </w:rPr>
        <w:t>复核结论反映院校自</w:t>
      </w:r>
      <w:r>
        <w:rPr>
          <w:rFonts w:ascii="仿宋_GB2312" w:eastAsia="仿宋_GB2312" w:hint="eastAsia"/>
          <w:bCs/>
          <w:color w:val="000000"/>
          <w:sz w:val="32"/>
          <w:szCs w:val="32"/>
        </w:rPr>
        <w:t>主</w:t>
      </w:r>
      <w:r w:rsidRPr="00065637">
        <w:rPr>
          <w:rFonts w:ascii="仿宋_GB2312" w:eastAsia="仿宋_GB2312" w:hint="eastAsia"/>
          <w:bCs/>
          <w:color w:val="000000"/>
          <w:sz w:val="32"/>
          <w:szCs w:val="32"/>
        </w:rPr>
        <w:t>诊断结果</w:t>
      </w:r>
      <w:r>
        <w:rPr>
          <w:rFonts w:ascii="仿宋_GB2312" w:eastAsia="仿宋_GB2312" w:hint="eastAsia"/>
          <w:bCs/>
          <w:color w:val="000000"/>
          <w:sz w:val="32"/>
          <w:szCs w:val="32"/>
        </w:rPr>
        <w:t>、改进措施</w:t>
      </w:r>
      <w:r w:rsidRPr="00065637">
        <w:rPr>
          <w:rFonts w:ascii="仿宋_GB2312" w:eastAsia="仿宋_GB2312" w:hint="eastAsia"/>
          <w:bCs/>
          <w:color w:val="000000"/>
          <w:sz w:val="32"/>
          <w:szCs w:val="32"/>
        </w:rPr>
        <w:t>与专家复核结果的符合程度。高等职业院校内部质量保证体系诊断项目参考表中，诊断要素共15项。复核结论分为“有效”“异常”“待改进”三种，标准如下：</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bCs/>
          <w:color w:val="000000"/>
          <w:sz w:val="32"/>
          <w:szCs w:val="32"/>
        </w:rPr>
      </w:pPr>
      <w:r w:rsidRPr="00065637">
        <w:rPr>
          <w:rFonts w:ascii="仿宋_GB2312" w:eastAsia="仿宋_GB2312" w:hint="eastAsia"/>
          <w:bCs/>
          <w:color w:val="000000"/>
          <w:sz w:val="32"/>
          <w:szCs w:val="32"/>
        </w:rPr>
        <w:t>有效——15项诊断要素中，自</w:t>
      </w:r>
      <w:r>
        <w:rPr>
          <w:rFonts w:ascii="仿宋_GB2312" w:eastAsia="仿宋_GB2312" w:hint="eastAsia"/>
          <w:bCs/>
          <w:color w:val="000000"/>
          <w:sz w:val="32"/>
          <w:szCs w:val="32"/>
        </w:rPr>
        <w:t>主</w:t>
      </w:r>
      <w:r w:rsidRPr="00065637">
        <w:rPr>
          <w:rFonts w:ascii="仿宋_GB2312" w:eastAsia="仿宋_GB2312" w:hint="eastAsia"/>
          <w:bCs/>
          <w:color w:val="000000"/>
          <w:sz w:val="32"/>
          <w:szCs w:val="32"/>
        </w:rPr>
        <w:t>诊断结果与复核结果相符≥12项；改进措施针对性强、切实可行、成效明显。</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bCs/>
          <w:color w:val="000000"/>
          <w:sz w:val="32"/>
          <w:szCs w:val="32"/>
        </w:rPr>
      </w:pPr>
      <w:r w:rsidRPr="00065637">
        <w:rPr>
          <w:rFonts w:ascii="仿宋_GB2312" w:eastAsia="仿宋_GB2312" w:hint="eastAsia"/>
          <w:bCs/>
          <w:color w:val="000000"/>
          <w:sz w:val="32"/>
          <w:szCs w:val="32"/>
        </w:rPr>
        <w:t>异常——15项诊断要素中，自</w:t>
      </w:r>
      <w:r>
        <w:rPr>
          <w:rFonts w:ascii="仿宋_GB2312" w:eastAsia="仿宋_GB2312" w:hint="eastAsia"/>
          <w:bCs/>
          <w:color w:val="000000"/>
          <w:sz w:val="32"/>
          <w:szCs w:val="32"/>
        </w:rPr>
        <w:t>主</w:t>
      </w:r>
      <w:r w:rsidRPr="00065637">
        <w:rPr>
          <w:rFonts w:ascii="仿宋_GB2312" w:eastAsia="仿宋_GB2312" w:hint="eastAsia"/>
          <w:bCs/>
          <w:color w:val="000000"/>
          <w:sz w:val="32"/>
          <w:szCs w:val="32"/>
        </w:rPr>
        <w:t>诊断结果与复核结果相符＜10项；改进措施针对性不强、力度不够。</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bCs/>
          <w:color w:val="000000"/>
          <w:sz w:val="32"/>
          <w:szCs w:val="32"/>
        </w:rPr>
      </w:pPr>
      <w:r w:rsidRPr="00065637">
        <w:rPr>
          <w:rFonts w:ascii="仿宋_GB2312" w:eastAsia="仿宋_GB2312" w:hint="eastAsia"/>
          <w:bCs/>
          <w:color w:val="000000"/>
          <w:sz w:val="32"/>
          <w:szCs w:val="32"/>
        </w:rPr>
        <w:lastRenderedPageBreak/>
        <w:t>待改进——</w:t>
      </w:r>
      <w:r w:rsidRPr="00065637">
        <w:rPr>
          <w:rFonts w:ascii="仿宋_GB2312" w:eastAsia="仿宋_GB2312" w:hAnsi="仿宋" w:cs="仿宋_GB2312" w:hint="eastAsia"/>
          <w:sz w:val="32"/>
          <w:szCs w:val="32"/>
        </w:rPr>
        <w:t>上述标准以外的其他情况。</w:t>
      </w:r>
    </w:p>
    <w:p w:rsidR="009E4F9C"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bCs/>
          <w:color w:val="000000"/>
          <w:sz w:val="32"/>
          <w:szCs w:val="32"/>
        </w:rPr>
      </w:pPr>
      <w:r>
        <w:rPr>
          <w:rFonts w:ascii="仿宋_GB2312" w:eastAsia="仿宋_GB2312" w:hint="eastAsia"/>
          <w:bCs/>
          <w:color w:val="000000"/>
          <w:sz w:val="32"/>
          <w:szCs w:val="32"/>
        </w:rPr>
        <w:t>如执行方案对诊断要素有调整，可根据实际诊断要素数量，按上述比例原则，确定相应标准。</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bCs/>
          <w:color w:val="000000"/>
          <w:sz w:val="32"/>
          <w:szCs w:val="32"/>
        </w:rPr>
      </w:pPr>
      <w:r w:rsidRPr="00065637">
        <w:rPr>
          <w:rFonts w:ascii="仿宋_GB2312" w:eastAsia="仿宋_GB2312" w:hint="eastAsia"/>
          <w:bCs/>
          <w:color w:val="000000"/>
          <w:sz w:val="32"/>
          <w:szCs w:val="32"/>
        </w:rPr>
        <w:t>“待改进”和“异常”的学校改进期为1年，改进期满后须重新提出复核申请，再次复核结论为“有效”的，同一周期内可不再接受复核。</w:t>
      </w:r>
    </w:p>
    <w:p w:rsidR="009E4F9C" w:rsidRPr="00065637" w:rsidRDefault="009E4F9C" w:rsidP="009E4F9C">
      <w:pPr>
        <w:pStyle w:val="p0"/>
        <w:adjustRightInd w:val="0"/>
        <w:snapToGrid w:val="0"/>
        <w:spacing w:before="0" w:beforeAutospacing="0" w:after="0" w:afterAutospacing="0" w:line="288" w:lineRule="auto"/>
        <w:ind w:firstLineChars="200" w:firstLine="640"/>
        <w:jc w:val="both"/>
        <w:rPr>
          <w:rFonts w:ascii="仿宋_GB2312" w:eastAsia="仿宋_GB2312" w:hint="eastAsia"/>
          <w:bCs/>
          <w:color w:val="000000"/>
          <w:sz w:val="32"/>
          <w:szCs w:val="32"/>
        </w:rPr>
      </w:pPr>
      <w:r w:rsidRPr="00065637">
        <w:rPr>
          <w:rFonts w:ascii="仿宋_GB2312" w:eastAsia="仿宋_GB2312" w:hint="eastAsia"/>
          <w:bCs/>
          <w:color w:val="000000"/>
          <w:sz w:val="32"/>
          <w:szCs w:val="32"/>
        </w:rPr>
        <w:t>复核结论为“异常”和连续2次“待改进”的学校，省级教育行政部门须对其采取削减招生计划、暂停备案新专业、</w:t>
      </w:r>
      <w:r w:rsidRPr="00065637">
        <w:rPr>
          <w:rFonts w:ascii="仿宋_GB2312" w:eastAsia="仿宋_GB2312" w:hint="eastAsia"/>
          <w:color w:val="000000"/>
          <w:sz w:val="32"/>
          <w:szCs w:val="32"/>
        </w:rPr>
        <w:t>限制项目审报</w:t>
      </w:r>
      <w:r w:rsidRPr="00065637">
        <w:rPr>
          <w:rFonts w:ascii="仿宋_GB2312" w:eastAsia="仿宋_GB2312" w:hint="eastAsia"/>
          <w:bCs/>
          <w:color w:val="000000"/>
          <w:sz w:val="32"/>
          <w:szCs w:val="32"/>
        </w:rPr>
        <w:t>等限制措施。</w:t>
      </w:r>
      <w:bookmarkStart w:id="74" w:name="_Toc367634463"/>
      <w:bookmarkStart w:id="75" w:name="_Toc367635288"/>
      <w:bookmarkStart w:id="76" w:name="_Toc385279530"/>
      <w:bookmarkStart w:id="77" w:name="_Toc398651809"/>
    </w:p>
    <w:p w:rsidR="009E4F9C" w:rsidRPr="00C514C3" w:rsidRDefault="009E4F9C" w:rsidP="009E4F9C">
      <w:pPr>
        <w:pStyle w:val="p0"/>
        <w:adjustRightInd w:val="0"/>
        <w:snapToGrid w:val="0"/>
        <w:spacing w:line="288" w:lineRule="auto"/>
        <w:ind w:firstLineChars="196" w:firstLine="628"/>
        <w:rPr>
          <w:rFonts w:ascii="仿宋_GB2312" w:eastAsia="仿宋_GB2312" w:hint="eastAsia"/>
          <w:b/>
          <w:color w:val="000000"/>
          <w:sz w:val="32"/>
          <w:szCs w:val="32"/>
        </w:rPr>
      </w:pPr>
      <w:r w:rsidRPr="00C514C3">
        <w:rPr>
          <w:rFonts w:ascii="仿宋_GB2312" w:eastAsia="仿宋_GB2312" w:hAnsi="Times New Roman" w:hint="eastAsia"/>
          <w:b/>
          <w:color w:val="000000"/>
          <w:sz w:val="32"/>
          <w:szCs w:val="32"/>
        </w:rPr>
        <w:t>五、</w:t>
      </w:r>
      <w:bookmarkStart w:id="78" w:name="_Toc367634464"/>
      <w:bookmarkStart w:id="79" w:name="_Toc367635289"/>
      <w:bookmarkStart w:id="80" w:name="_Toc385279531"/>
      <w:bookmarkStart w:id="81" w:name="_Toc398651810"/>
      <w:bookmarkStart w:id="82" w:name="_Toc367634470"/>
      <w:bookmarkStart w:id="83" w:name="_Toc367635295"/>
      <w:bookmarkStart w:id="84" w:name="_Toc385279532"/>
      <w:bookmarkStart w:id="85" w:name="_Toc398651811"/>
      <w:bookmarkEnd w:id="74"/>
      <w:bookmarkEnd w:id="75"/>
      <w:bookmarkEnd w:id="76"/>
      <w:bookmarkEnd w:id="77"/>
      <w:r w:rsidRPr="00C514C3">
        <w:rPr>
          <w:rFonts w:ascii="仿宋_GB2312" w:eastAsia="仿宋_GB2312" w:hint="eastAsia"/>
          <w:b/>
          <w:color w:val="000000"/>
          <w:sz w:val="32"/>
          <w:szCs w:val="32"/>
        </w:rPr>
        <w:t>工作组织</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color w:val="000000"/>
          <w:sz w:val="32"/>
          <w:szCs w:val="32"/>
        </w:rPr>
      </w:pPr>
      <w:r w:rsidRPr="00065637">
        <w:rPr>
          <w:rFonts w:ascii="仿宋_GB2312" w:eastAsia="仿宋_GB2312" w:hint="eastAsia"/>
          <w:color w:val="000000"/>
          <w:sz w:val="32"/>
          <w:szCs w:val="32"/>
        </w:rPr>
        <w:t>（一）教育部组建“职业院校教学工作诊断与改进专家委员会”（简称全国诊改专委会）负责诊改工作的业务指导。设立诊改工作网站，集中发布诊改工作的相关政策和信息。</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color w:val="000000"/>
          <w:sz w:val="32"/>
          <w:szCs w:val="32"/>
        </w:rPr>
      </w:pPr>
      <w:r w:rsidRPr="00065637">
        <w:rPr>
          <w:rFonts w:ascii="仿宋_GB2312" w:eastAsia="仿宋_GB2312" w:hint="eastAsia"/>
          <w:color w:val="000000"/>
          <w:sz w:val="32"/>
          <w:szCs w:val="32"/>
        </w:rPr>
        <w:t>（二）省级教育行政部门应按照教育部总体要求</w:t>
      </w:r>
      <w:r>
        <w:rPr>
          <w:rFonts w:ascii="仿宋_GB2312" w:eastAsia="仿宋_GB2312" w:hint="eastAsia"/>
          <w:color w:val="000000"/>
          <w:sz w:val="32"/>
          <w:szCs w:val="32"/>
        </w:rPr>
        <w:t>，</w:t>
      </w:r>
      <w:r w:rsidRPr="00065637">
        <w:rPr>
          <w:rFonts w:ascii="仿宋_GB2312" w:eastAsia="仿宋_GB2312" w:hint="eastAsia"/>
          <w:color w:val="000000"/>
          <w:sz w:val="32"/>
          <w:szCs w:val="32"/>
        </w:rPr>
        <w:t>统筹规划本省（区、市）质量保证体系诊改工作，结合实际制订相应的执行方案和工作规划。</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color w:val="000000"/>
          <w:sz w:val="32"/>
          <w:szCs w:val="32"/>
        </w:rPr>
      </w:pPr>
      <w:r w:rsidRPr="00065637">
        <w:rPr>
          <w:rFonts w:ascii="仿宋_GB2312" w:eastAsia="仿宋_GB2312" w:hint="eastAsia"/>
          <w:color w:val="000000"/>
          <w:sz w:val="32"/>
          <w:szCs w:val="32"/>
        </w:rPr>
        <w:t>（三）省级教育行政部门可遴选熟悉高职教育、具有管理经验的高职院校专家、教育研究专家、行业企业专家等组成任期制的省级诊改专委会，负责本省诊改工作业务指导。省级教育行政</w:t>
      </w:r>
      <w:r w:rsidRPr="00065637">
        <w:rPr>
          <w:rFonts w:ascii="仿宋_GB2312" w:eastAsia="仿宋_GB2312" w:hint="eastAsia"/>
          <w:color w:val="000000"/>
          <w:sz w:val="32"/>
          <w:szCs w:val="32"/>
        </w:rPr>
        <w:lastRenderedPageBreak/>
        <w:t>部门可委托诊改专家委员会，探索建立诊改专家认证制度，建立动态的诊改专家库并规范专家管理。</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color w:val="000000"/>
          <w:sz w:val="32"/>
          <w:szCs w:val="32"/>
        </w:rPr>
      </w:pPr>
      <w:r w:rsidRPr="00065637">
        <w:rPr>
          <w:rFonts w:ascii="仿宋_GB2312" w:eastAsia="仿宋_GB2312" w:hint="eastAsia"/>
          <w:color w:val="000000"/>
          <w:sz w:val="32"/>
          <w:szCs w:val="32"/>
        </w:rPr>
        <w:t>（四）省级教育行政部门应于年底前向社会公布本地区下一年度接受复核的院校名单。</w:t>
      </w:r>
      <w:r w:rsidRPr="00065637" w:rsidDel="009C5ED6">
        <w:rPr>
          <w:rFonts w:ascii="仿宋_GB2312" w:eastAsia="仿宋_GB2312" w:hint="eastAsia"/>
          <w:color w:val="000000"/>
          <w:sz w:val="32"/>
          <w:szCs w:val="32"/>
        </w:rPr>
        <w:t xml:space="preserve"> </w:t>
      </w:r>
    </w:p>
    <w:p w:rsidR="009E4F9C" w:rsidRPr="00065637" w:rsidRDefault="009E4F9C" w:rsidP="009E4F9C">
      <w:pPr>
        <w:pStyle w:val="p0"/>
        <w:adjustRightInd w:val="0"/>
        <w:snapToGrid w:val="0"/>
        <w:spacing w:before="0" w:beforeAutospacing="0" w:after="0" w:afterAutospacing="0" w:line="288" w:lineRule="auto"/>
        <w:ind w:firstLineChars="200" w:firstLine="640"/>
        <w:jc w:val="both"/>
        <w:rPr>
          <w:rFonts w:ascii="仿宋_GB2312" w:eastAsia="仿宋_GB2312" w:hint="eastAsia"/>
          <w:color w:val="000000"/>
          <w:sz w:val="32"/>
          <w:szCs w:val="32"/>
        </w:rPr>
      </w:pPr>
      <w:r w:rsidRPr="00065637">
        <w:rPr>
          <w:rFonts w:ascii="仿宋_GB2312" w:eastAsia="仿宋_GB2312" w:hint="eastAsia"/>
          <w:color w:val="000000"/>
          <w:sz w:val="32"/>
          <w:szCs w:val="32"/>
        </w:rPr>
        <w:t>（五）学校须根据复核工作报告制定</w:t>
      </w:r>
      <w:r>
        <w:rPr>
          <w:rFonts w:ascii="仿宋_GB2312" w:eastAsia="仿宋_GB2312" w:hint="eastAsia"/>
          <w:color w:val="000000"/>
          <w:sz w:val="32"/>
          <w:szCs w:val="32"/>
        </w:rPr>
        <w:t>整</w:t>
      </w:r>
      <w:r w:rsidRPr="00065637">
        <w:rPr>
          <w:rFonts w:ascii="仿宋_GB2312" w:eastAsia="仿宋_GB2312" w:hint="eastAsia"/>
          <w:color w:val="000000"/>
          <w:sz w:val="32"/>
          <w:szCs w:val="32"/>
        </w:rPr>
        <w:t>改方案，在规定的期限内完成</w:t>
      </w:r>
      <w:r>
        <w:rPr>
          <w:rFonts w:ascii="仿宋_GB2312" w:eastAsia="仿宋_GB2312" w:hint="eastAsia"/>
          <w:color w:val="000000"/>
          <w:sz w:val="32"/>
          <w:szCs w:val="32"/>
        </w:rPr>
        <w:t>整</w:t>
      </w:r>
      <w:r w:rsidRPr="00065637">
        <w:rPr>
          <w:rFonts w:ascii="仿宋_GB2312" w:eastAsia="仿宋_GB2312" w:hint="eastAsia"/>
          <w:color w:val="000000"/>
          <w:sz w:val="32"/>
          <w:szCs w:val="32"/>
        </w:rPr>
        <w:t>改任务。</w:t>
      </w:r>
    </w:p>
    <w:p w:rsidR="009E4F9C" w:rsidRPr="00065637" w:rsidRDefault="009E4F9C" w:rsidP="009E4F9C">
      <w:pPr>
        <w:pStyle w:val="p0"/>
        <w:adjustRightInd w:val="0"/>
        <w:snapToGrid w:val="0"/>
        <w:spacing w:line="288" w:lineRule="auto"/>
        <w:ind w:firstLineChars="200" w:firstLine="640"/>
        <w:rPr>
          <w:rFonts w:ascii="仿宋_GB2312" w:eastAsia="仿宋_GB2312" w:hAnsi="Times New Roman" w:hint="eastAsia"/>
          <w:b/>
          <w:color w:val="000000"/>
          <w:sz w:val="32"/>
          <w:szCs w:val="32"/>
        </w:rPr>
      </w:pPr>
      <w:bookmarkStart w:id="86" w:name="_Toc367634478"/>
      <w:bookmarkStart w:id="87" w:name="_Toc367635303"/>
      <w:bookmarkStart w:id="88" w:name="_Toc385279533"/>
      <w:bookmarkStart w:id="89" w:name="_Toc398651812"/>
      <w:bookmarkEnd w:id="78"/>
      <w:bookmarkEnd w:id="79"/>
      <w:bookmarkEnd w:id="80"/>
      <w:bookmarkEnd w:id="81"/>
      <w:bookmarkEnd w:id="82"/>
      <w:bookmarkEnd w:id="83"/>
      <w:bookmarkEnd w:id="84"/>
      <w:bookmarkEnd w:id="85"/>
      <w:r w:rsidRPr="00E874E4">
        <w:rPr>
          <w:rFonts w:ascii="仿宋_GB2312" w:eastAsia="仿宋_GB2312" w:hint="eastAsia"/>
          <w:b/>
          <w:color w:val="000000"/>
          <w:sz w:val="32"/>
          <w:szCs w:val="32"/>
        </w:rPr>
        <w:t>六</w:t>
      </w:r>
      <w:r w:rsidRPr="00E874E4">
        <w:rPr>
          <w:rFonts w:ascii="仿宋_GB2312" w:eastAsia="仿宋_GB2312" w:hAnsi="Times New Roman" w:hint="eastAsia"/>
          <w:b/>
          <w:color w:val="000000"/>
          <w:sz w:val="32"/>
          <w:szCs w:val="32"/>
        </w:rPr>
        <w:t>、</w:t>
      </w:r>
      <w:r w:rsidRPr="00065637">
        <w:rPr>
          <w:rFonts w:ascii="仿宋_GB2312" w:eastAsia="仿宋_GB2312" w:hAnsi="Times New Roman" w:hint="eastAsia"/>
          <w:b/>
          <w:color w:val="000000"/>
          <w:sz w:val="32"/>
          <w:szCs w:val="32"/>
        </w:rPr>
        <w:t>纪律</w:t>
      </w:r>
      <w:bookmarkEnd w:id="86"/>
      <w:bookmarkEnd w:id="87"/>
      <w:bookmarkEnd w:id="88"/>
      <w:bookmarkEnd w:id="89"/>
      <w:r w:rsidRPr="00065637">
        <w:rPr>
          <w:rFonts w:ascii="仿宋_GB2312" w:eastAsia="仿宋_GB2312" w:hAnsi="Times New Roman" w:hint="eastAsia"/>
          <w:b/>
          <w:color w:val="000000"/>
          <w:sz w:val="32"/>
          <w:szCs w:val="32"/>
        </w:rPr>
        <w:t>与监督</w:t>
      </w:r>
    </w:p>
    <w:p w:rsidR="009E4F9C" w:rsidRPr="00065637" w:rsidRDefault="009E4F9C" w:rsidP="009E4F9C">
      <w:pPr>
        <w:adjustRightInd w:val="0"/>
        <w:snapToGrid w:val="0"/>
        <w:spacing w:line="288" w:lineRule="auto"/>
        <w:ind w:firstLineChars="200" w:firstLine="640"/>
        <w:rPr>
          <w:rFonts w:ascii="仿宋_GB2312" w:eastAsia="仿宋_GB2312" w:hAnsi="宋体" w:cs="宋体" w:hint="eastAsia"/>
          <w:color w:val="000000"/>
          <w:kern w:val="0"/>
          <w:sz w:val="32"/>
          <w:szCs w:val="32"/>
        </w:rPr>
      </w:pPr>
      <w:r w:rsidRPr="00065637">
        <w:rPr>
          <w:rFonts w:ascii="仿宋_GB2312" w:eastAsia="仿宋_GB2312" w:hAnsi="宋体" w:cs="宋体" w:hint="eastAsia"/>
          <w:color w:val="000000"/>
          <w:kern w:val="0"/>
          <w:sz w:val="32"/>
          <w:szCs w:val="32"/>
        </w:rPr>
        <w:t>各地要加强</w:t>
      </w:r>
      <w:r>
        <w:rPr>
          <w:rFonts w:ascii="仿宋_GB2312" w:eastAsia="仿宋_GB2312" w:hAnsi="宋体" w:cs="宋体" w:hint="eastAsia"/>
          <w:color w:val="000000"/>
          <w:kern w:val="0"/>
          <w:sz w:val="32"/>
          <w:szCs w:val="32"/>
        </w:rPr>
        <w:t>诊改</w:t>
      </w:r>
      <w:r w:rsidRPr="00065637">
        <w:rPr>
          <w:rFonts w:ascii="仿宋_GB2312" w:eastAsia="仿宋_GB2312" w:hAnsi="宋体" w:cs="宋体" w:hint="eastAsia"/>
          <w:color w:val="000000"/>
          <w:kern w:val="0"/>
          <w:sz w:val="32"/>
          <w:szCs w:val="32"/>
        </w:rPr>
        <w:t>工作的管理，严肃工作纪律，建立</w:t>
      </w:r>
      <w:r>
        <w:rPr>
          <w:rFonts w:ascii="仿宋_GB2312" w:eastAsia="仿宋_GB2312" w:hAnsi="宋体" w:cs="宋体" w:hint="eastAsia"/>
          <w:color w:val="000000"/>
          <w:kern w:val="0"/>
          <w:sz w:val="32"/>
          <w:szCs w:val="32"/>
        </w:rPr>
        <w:t>诊改</w:t>
      </w:r>
      <w:r w:rsidRPr="00065637">
        <w:rPr>
          <w:rFonts w:ascii="仿宋_GB2312" w:eastAsia="仿宋_GB2312" w:hAnsi="宋体" w:cs="宋体" w:hint="eastAsia"/>
          <w:color w:val="000000"/>
          <w:kern w:val="0"/>
          <w:sz w:val="32"/>
          <w:szCs w:val="32"/>
        </w:rPr>
        <w:t>工作信息公告制度。</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color w:val="000000"/>
          <w:sz w:val="32"/>
          <w:szCs w:val="32"/>
        </w:rPr>
      </w:pPr>
      <w:r w:rsidRPr="00065637">
        <w:rPr>
          <w:rFonts w:ascii="仿宋_GB2312" w:eastAsia="仿宋_GB2312" w:hint="eastAsia"/>
          <w:color w:val="000000"/>
          <w:sz w:val="32"/>
          <w:szCs w:val="32"/>
        </w:rPr>
        <w:t>（一）各地要按照报备的实施方案开展高职院校内部质量保证体系诊改工作。如有调整，须及时报备。</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color w:val="000000"/>
          <w:sz w:val="32"/>
          <w:szCs w:val="32"/>
        </w:rPr>
      </w:pPr>
      <w:r w:rsidRPr="00065637">
        <w:rPr>
          <w:rFonts w:ascii="仿宋_GB2312" w:eastAsia="仿宋_GB2312" w:hint="eastAsia"/>
          <w:color w:val="000000"/>
          <w:sz w:val="32"/>
          <w:szCs w:val="32"/>
        </w:rPr>
        <w:t>（二）复核工作不得影响学校正常教学秩序，并</w:t>
      </w:r>
      <w:r>
        <w:rPr>
          <w:rFonts w:ascii="仿宋_GB2312" w:eastAsia="仿宋_GB2312" w:hint="eastAsia"/>
          <w:color w:val="000000"/>
          <w:sz w:val="32"/>
          <w:szCs w:val="32"/>
        </w:rPr>
        <w:t>认真贯彻落实</w:t>
      </w:r>
      <w:r w:rsidRPr="00065637">
        <w:rPr>
          <w:rFonts w:ascii="仿宋_GB2312" w:eastAsia="仿宋_GB2312" w:hint="eastAsia"/>
          <w:color w:val="000000"/>
          <w:sz w:val="32"/>
          <w:szCs w:val="32"/>
        </w:rPr>
        <w:t>中央八项规定</w:t>
      </w:r>
      <w:r>
        <w:rPr>
          <w:rFonts w:ascii="仿宋_GB2312" w:eastAsia="仿宋_GB2312" w:hint="eastAsia"/>
          <w:color w:val="000000"/>
          <w:sz w:val="32"/>
          <w:szCs w:val="32"/>
        </w:rPr>
        <w:t>精神</w:t>
      </w:r>
      <w:r>
        <w:rPr>
          <w:rFonts w:ascii="仿宋_GB2312" w:eastAsia="仿宋_GB2312" w:hAnsi="Times New Roman" w:cs="Times New Roman" w:hint="eastAsia"/>
          <w:color w:val="000000"/>
          <w:sz w:val="32"/>
          <w:szCs w:val="32"/>
        </w:rPr>
        <w:t>、</w:t>
      </w:r>
      <w:r w:rsidRPr="00065637">
        <w:rPr>
          <w:rFonts w:ascii="仿宋_GB2312" w:eastAsia="仿宋_GB2312" w:hAnsi="Times New Roman" w:cs="Times New Roman" w:hint="eastAsia"/>
          <w:color w:val="000000"/>
          <w:sz w:val="32"/>
          <w:szCs w:val="32"/>
        </w:rPr>
        <w:t>教育部</w:t>
      </w:r>
      <w:r>
        <w:rPr>
          <w:rFonts w:ascii="仿宋_GB2312" w:eastAsia="仿宋_GB2312" w:hAnsi="Times New Roman" w:cs="Times New Roman" w:hint="eastAsia"/>
          <w:color w:val="000000"/>
          <w:sz w:val="32"/>
          <w:szCs w:val="32"/>
        </w:rPr>
        <w:t>二十条要求及</w:t>
      </w:r>
      <w:r w:rsidRPr="00065637">
        <w:rPr>
          <w:rFonts w:ascii="仿宋_GB2312" w:eastAsia="仿宋_GB2312" w:hAnsi="Times New Roman" w:cs="Times New Roman" w:hint="eastAsia"/>
          <w:color w:val="000000"/>
          <w:sz w:val="32"/>
          <w:szCs w:val="32"/>
        </w:rPr>
        <w:t>有关规定</w:t>
      </w:r>
      <w:r w:rsidRPr="00065637">
        <w:rPr>
          <w:rFonts w:ascii="仿宋_GB2312" w:eastAsia="仿宋_GB2312" w:hint="eastAsia"/>
          <w:color w:val="000000"/>
          <w:sz w:val="32"/>
          <w:szCs w:val="32"/>
        </w:rPr>
        <w:t>。</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color w:val="000000"/>
          <w:sz w:val="32"/>
          <w:szCs w:val="32"/>
        </w:rPr>
      </w:pPr>
      <w:r w:rsidRPr="00065637">
        <w:rPr>
          <w:rFonts w:ascii="仿宋_GB2312" w:eastAsia="仿宋_GB2312" w:hint="eastAsia"/>
          <w:color w:val="000000"/>
          <w:sz w:val="32"/>
          <w:szCs w:val="32"/>
        </w:rPr>
        <w:t>（三）复核专家必须洁身自律，被确</w:t>
      </w:r>
      <w:r>
        <w:rPr>
          <w:rFonts w:ascii="仿宋_GB2312" w:eastAsia="仿宋_GB2312" w:hint="eastAsia"/>
          <w:color w:val="000000"/>
          <w:sz w:val="32"/>
          <w:szCs w:val="32"/>
        </w:rPr>
        <w:t>定</w:t>
      </w:r>
      <w:r w:rsidRPr="00065637">
        <w:rPr>
          <w:rFonts w:ascii="仿宋_GB2312" w:eastAsia="仿宋_GB2312" w:hint="eastAsia"/>
          <w:color w:val="000000"/>
          <w:sz w:val="32"/>
          <w:szCs w:val="32"/>
        </w:rPr>
        <w:t>为专家组成员后，不得接受邀请参加</w:t>
      </w:r>
      <w:r>
        <w:rPr>
          <w:rFonts w:ascii="仿宋_GB2312" w:eastAsia="仿宋_GB2312" w:hint="eastAsia"/>
          <w:color w:val="000000"/>
          <w:sz w:val="32"/>
          <w:szCs w:val="32"/>
        </w:rPr>
        <w:t>复核学校的</w:t>
      </w:r>
      <w:r w:rsidRPr="00065637">
        <w:rPr>
          <w:rFonts w:ascii="仿宋_GB2312" w:eastAsia="仿宋_GB2312" w:hint="eastAsia"/>
          <w:color w:val="000000"/>
          <w:sz w:val="32"/>
          <w:szCs w:val="32"/>
        </w:rPr>
        <w:t>诊改辅导、讲座等活动。如有违反</w:t>
      </w:r>
      <w:r w:rsidRPr="00065637">
        <w:rPr>
          <w:rFonts w:ascii="仿宋_GB2312" w:eastAsia="仿宋_GB2312" w:hint="eastAsia"/>
          <w:sz w:val="32"/>
          <w:szCs w:val="32"/>
        </w:rPr>
        <w:t>，</w:t>
      </w:r>
      <w:r w:rsidRPr="00065637">
        <w:rPr>
          <w:rFonts w:ascii="仿宋_GB2312" w:eastAsia="仿宋_GB2312" w:hint="eastAsia"/>
          <w:color w:val="000000"/>
          <w:sz w:val="32"/>
          <w:szCs w:val="32"/>
        </w:rPr>
        <w:t>应予更换并及时公布。</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color w:val="000000"/>
          <w:sz w:val="32"/>
          <w:szCs w:val="32"/>
        </w:rPr>
      </w:pPr>
      <w:r w:rsidRPr="00065637">
        <w:rPr>
          <w:rFonts w:ascii="仿宋_GB2312" w:eastAsia="仿宋_GB2312" w:hint="eastAsia"/>
          <w:color w:val="000000"/>
          <w:sz w:val="32"/>
          <w:szCs w:val="32"/>
        </w:rPr>
        <w:t>（四）省级教育行政部门须指定网站，将诊改相关政策文件、复核专家组名单、接受复核院校应公示的材料，以及复核结论</w:t>
      </w:r>
      <w:r>
        <w:rPr>
          <w:rFonts w:ascii="仿宋_GB2312" w:eastAsia="仿宋_GB2312" w:hint="eastAsia"/>
          <w:color w:val="000000"/>
          <w:sz w:val="32"/>
          <w:szCs w:val="32"/>
        </w:rPr>
        <w:t>、回访结果</w:t>
      </w:r>
      <w:r w:rsidRPr="00065637">
        <w:rPr>
          <w:rFonts w:ascii="仿宋_GB2312" w:eastAsia="仿宋_GB2312" w:hint="eastAsia"/>
          <w:color w:val="000000"/>
          <w:sz w:val="32"/>
          <w:szCs w:val="32"/>
        </w:rPr>
        <w:t>等集中公布，接受社会监督。</w:t>
      </w:r>
    </w:p>
    <w:p w:rsidR="009E4F9C" w:rsidRPr="00065637" w:rsidRDefault="009E4F9C" w:rsidP="009E4F9C">
      <w:pPr>
        <w:pStyle w:val="p0"/>
        <w:adjustRightInd w:val="0"/>
        <w:snapToGrid w:val="0"/>
        <w:spacing w:before="0" w:beforeAutospacing="0" w:after="0" w:afterAutospacing="0" w:line="288" w:lineRule="auto"/>
        <w:ind w:firstLineChars="200" w:firstLine="640"/>
        <w:rPr>
          <w:rFonts w:ascii="仿宋_GB2312" w:eastAsia="仿宋_GB2312" w:hint="eastAsia"/>
          <w:color w:val="000000"/>
          <w:sz w:val="32"/>
          <w:szCs w:val="32"/>
        </w:rPr>
      </w:pPr>
      <w:r w:rsidRPr="00065637">
        <w:rPr>
          <w:rFonts w:ascii="仿宋_GB2312" w:eastAsia="仿宋_GB2312" w:hint="eastAsia"/>
          <w:color w:val="000000"/>
          <w:sz w:val="32"/>
          <w:szCs w:val="32"/>
        </w:rPr>
        <w:lastRenderedPageBreak/>
        <w:t>（五）各地要严格复核专家管理，对违反纪律或社会反响差的专家，应从专家库中除名并在一定范围内公布。</w:t>
      </w:r>
      <w:bookmarkStart w:id="90" w:name="_Toc367634484"/>
      <w:bookmarkStart w:id="91" w:name="_Toc367635309"/>
      <w:bookmarkStart w:id="92" w:name="_Toc385279534"/>
      <w:bookmarkStart w:id="93" w:name="_Toc398651813"/>
    </w:p>
    <w:p w:rsidR="009E4F9C" w:rsidRDefault="009E4F9C" w:rsidP="009E4F9C">
      <w:pPr>
        <w:pStyle w:val="p0"/>
        <w:adjustRightInd w:val="0"/>
        <w:snapToGrid w:val="0"/>
        <w:spacing w:before="0" w:beforeAutospacing="0" w:after="0" w:afterAutospacing="0" w:line="288" w:lineRule="auto"/>
        <w:ind w:leftChars="300" w:left="2070" w:hangingChars="450" w:hanging="1440"/>
        <w:rPr>
          <w:rFonts w:ascii="仿宋_GB2312" w:eastAsia="仿宋_GB2312" w:hAnsi="仿宋" w:cs="仿宋_GB2312" w:hint="eastAsia"/>
          <w:kern w:val="2"/>
          <w:sz w:val="32"/>
          <w:szCs w:val="32"/>
        </w:rPr>
      </w:pPr>
    </w:p>
    <w:p w:rsidR="009E4F9C" w:rsidRDefault="009E4F9C" w:rsidP="009E4F9C">
      <w:pPr>
        <w:pStyle w:val="p0"/>
        <w:adjustRightInd w:val="0"/>
        <w:snapToGrid w:val="0"/>
        <w:spacing w:before="0" w:beforeAutospacing="0" w:after="0" w:afterAutospacing="0" w:line="288" w:lineRule="auto"/>
        <w:ind w:leftChars="300" w:left="2070" w:hangingChars="450" w:hanging="1440"/>
        <w:rPr>
          <w:rFonts w:ascii="仿宋_GB2312" w:eastAsia="仿宋_GB2312" w:hAnsi="仿宋" w:cs="仿宋_GB2312" w:hint="eastAsia"/>
          <w:kern w:val="2"/>
          <w:sz w:val="32"/>
          <w:szCs w:val="32"/>
        </w:rPr>
      </w:pPr>
      <w:r w:rsidRPr="00065637">
        <w:rPr>
          <w:rFonts w:ascii="仿宋_GB2312" w:eastAsia="仿宋_GB2312" w:hAnsi="仿宋" w:cs="仿宋_GB2312" w:hint="eastAsia"/>
          <w:kern w:val="2"/>
          <w:sz w:val="32"/>
          <w:szCs w:val="32"/>
        </w:rPr>
        <w:t>附：</w:t>
      </w:r>
      <w:bookmarkEnd w:id="90"/>
      <w:bookmarkEnd w:id="91"/>
      <w:bookmarkEnd w:id="92"/>
      <w:bookmarkEnd w:id="93"/>
      <w:r w:rsidRPr="00065637">
        <w:rPr>
          <w:rFonts w:ascii="仿宋_GB2312" w:eastAsia="仿宋_GB2312" w:hAnsi="仿宋" w:cs="仿宋_GB2312" w:hint="eastAsia"/>
          <w:kern w:val="2"/>
          <w:sz w:val="32"/>
          <w:szCs w:val="32"/>
        </w:rPr>
        <w:t>1．高等职业院校内部质量保证体系诊断项目参考表</w:t>
      </w:r>
    </w:p>
    <w:p w:rsidR="009E4F9C" w:rsidRPr="00065637" w:rsidRDefault="009E4F9C" w:rsidP="009E4F9C">
      <w:pPr>
        <w:pStyle w:val="p0"/>
        <w:adjustRightInd w:val="0"/>
        <w:snapToGrid w:val="0"/>
        <w:spacing w:line="288" w:lineRule="auto"/>
        <w:ind w:firstLineChars="400" w:firstLine="1280"/>
        <w:rPr>
          <w:rFonts w:ascii="仿宋_GB2312" w:eastAsia="仿宋_GB2312" w:hAnsi="仿宋" w:cs="仿宋_GB2312" w:hint="eastAsia"/>
          <w:kern w:val="2"/>
          <w:sz w:val="32"/>
          <w:szCs w:val="32"/>
        </w:rPr>
      </w:pPr>
      <w:r w:rsidRPr="00065637">
        <w:rPr>
          <w:rFonts w:ascii="仿宋_GB2312" w:eastAsia="仿宋_GB2312" w:hAnsi="仿宋" w:cs="仿宋_GB2312" w:hint="eastAsia"/>
          <w:kern w:val="2"/>
          <w:sz w:val="32"/>
          <w:szCs w:val="32"/>
        </w:rPr>
        <w:t>2．学校</w:t>
      </w:r>
      <w:r w:rsidRPr="00065637">
        <w:rPr>
          <w:rFonts w:ascii="仿宋_GB2312" w:eastAsia="仿宋_GB2312" w:hint="eastAsia"/>
          <w:color w:val="000000"/>
          <w:sz w:val="32"/>
          <w:szCs w:val="32"/>
        </w:rPr>
        <w:t>内部质量保证体系自我诊改报告（参考格式）</w:t>
      </w:r>
    </w:p>
    <w:p w:rsidR="009E4F9C" w:rsidRPr="00BB2A5D" w:rsidRDefault="009E4F9C" w:rsidP="009E4F9C">
      <w:pPr>
        <w:pStyle w:val="p0"/>
        <w:adjustRightInd w:val="0"/>
        <w:snapToGrid w:val="0"/>
        <w:spacing w:before="0" w:beforeAutospacing="0" w:after="0" w:afterAutospacing="0" w:line="288" w:lineRule="auto"/>
        <w:ind w:leftChars="650" w:left="1845" w:hangingChars="150" w:hanging="480"/>
        <w:rPr>
          <w:rFonts w:ascii="仿宋_GB2312" w:eastAsia="仿宋_GB2312" w:hAnsi="仿宋" w:cs="仿宋_GB2312" w:hint="eastAsia"/>
          <w:kern w:val="2"/>
          <w:sz w:val="32"/>
          <w:szCs w:val="32"/>
        </w:rPr>
        <w:sectPr w:rsidR="009E4F9C" w:rsidRPr="00BB2A5D" w:rsidSect="0017437D">
          <w:headerReference w:type="default" r:id="rId6"/>
          <w:footerReference w:type="even" r:id="rId7"/>
          <w:footerReference w:type="default" r:id="rId8"/>
          <w:pgSz w:w="11906" w:h="16838"/>
          <w:pgMar w:top="1418" w:right="1418" w:bottom="1418" w:left="1418" w:header="851" w:footer="992" w:gutter="0"/>
          <w:cols w:space="425"/>
          <w:docGrid w:type="lines" w:linePitch="312"/>
        </w:sectPr>
      </w:pPr>
    </w:p>
    <w:p w:rsidR="009E4F9C" w:rsidRPr="001C1B83" w:rsidRDefault="009E4F9C" w:rsidP="009E4F9C">
      <w:pPr>
        <w:jc w:val="left"/>
        <w:rPr>
          <w:rFonts w:ascii="仿宋_GB2312" w:eastAsia="仿宋_GB2312" w:hAnsi="黑体" w:hint="eastAsia"/>
          <w:sz w:val="28"/>
          <w:szCs w:val="28"/>
        </w:rPr>
      </w:pPr>
      <w:r w:rsidRPr="001C1B83">
        <w:rPr>
          <w:rFonts w:ascii="仿宋_GB2312" w:eastAsia="仿宋_GB2312" w:hAnsi="黑体" w:hint="eastAsia"/>
          <w:sz w:val="28"/>
          <w:szCs w:val="28"/>
        </w:rPr>
        <w:lastRenderedPageBreak/>
        <w:t>附1</w:t>
      </w:r>
    </w:p>
    <w:p w:rsidR="009E4F9C" w:rsidRPr="00140280" w:rsidRDefault="009E4F9C" w:rsidP="009E4F9C">
      <w:pPr>
        <w:jc w:val="center"/>
        <w:rPr>
          <w:rFonts w:ascii="黑体" w:eastAsia="黑体" w:hAnsi="黑体"/>
          <w:color w:val="FF0000"/>
          <w:sz w:val="30"/>
          <w:szCs w:val="30"/>
        </w:rPr>
      </w:pPr>
      <w:r w:rsidRPr="00140280">
        <w:rPr>
          <w:rFonts w:ascii="黑体" w:eastAsia="黑体" w:hAnsi="黑体" w:hint="eastAsia"/>
          <w:sz w:val="30"/>
          <w:szCs w:val="30"/>
        </w:rPr>
        <w:t>高职院校内部质量保证体系诊断项目参考表</w:t>
      </w:r>
    </w:p>
    <w:tbl>
      <w:tblPr>
        <w:tblW w:w="14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1418"/>
        <w:gridCol w:w="2397"/>
        <w:gridCol w:w="6035"/>
        <w:gridCol w:w="3268"/>
      </w:tblGrid>
      <w:tr w:rsidR="009E4F9C" w:rsidRPr="008A08E3" w:rsidTr="00097FF2">
        <w:trPr>
          <w:jc w:val="center"/>
        </w:trPr>
        <w:tc>
          <w:tcPr>
            <w:tcW w:w="1096" w:type="dxa"/>
            <w:shd w:val="clear" w:color="auto" w:fill="auto"/>
            <w:vAlign w:val="center"/>
          </w:tcPr>
          <w:p w:rsidR="009E4F9C" w:rsidRPr="008A08E3" w:rsidRDefault="009E4F9C" w:rsidP="00097FF2">
            <w:pPr>
              <w:jc w:val="center"/>
              <w:rPr>
                <w:rFonts w:ascii="仿宋_GB2312" w:eastAsia="仿宋_GB2312" w:hAnsi="黑体" w:hint="eastAsia"/>
                <w:b/>
                <w:szCs w:val="21"/>
              </w:rPr>
            </w:pPr>
            <w:r w:rsidRPr="008A08E3">
              <w:rPr>
                <w:rFonts w:ascii="仿宋_GB2312" w:eastAsia="仿宋_GB2312" w:hAnsi="黑体" w:hint="eastAsia"/>
                <w:b/>
                <w:szCs w:val="21"/>
              </w:rPr>
              <w:t>诊断</w:t>
            </w:r>
          </w:p>
          <w:p w:rsidR="009E4F9C" w:rsidRPr="008A08E3" w:rsidRDefault="009E4F9C" w:rsidP="00097FF2">
            <w:pPr>
              <w:jc w:val="center"/>
              <w:rPr>
                <w:rFonts w:ascii="仿宋_GB2312" w:eastAsia="仿宋_GB2312" w:hAnsi="黑体" w:hint="eastAsia"/>
                <w:b/>
                <w:szCs w:val="21"/>
              </w:rPr>
            </w:pPr>
            <w:r w:rsidRPr="008A08E3">
              <w:rPr>
                <w:rFonts w:ascii="仿宋_GB2312" w:eastAsia="仿宋_GB2312" w:hAnsi="黑体" w:hint="eastAsia"/>
                <w:b/>
                <w:szCs w:val="21"/>
              </w:rPr>
              <w:t>项目</w:t>
            </w:r>
          </w:p>
        </w:tc>
        <w:tc>
          <w:tcPr>
            <w:tcW w:w="1418" w:type="dxa"/>
            <w:shd w:val="clear" w:color="auto" w:fill="auto"/>
            <w:vAlign w:val="center"/>
          </w:tcPr>
          <w:p w:rsidR="009E4F9C" w:rsidRPr="008A08E3" w:rsidRDefault="009E4F9C" w:rsidP="00097FF2">
            <w:pPr>
              <w:jc w:val="center"/>
              <w:rPr>
                <w:rFonts w:ascii="仿宋_GB2312" w:eastAsia="仿宋_GB2312" w:hAnsi="黑体" w:hint="eastAsia"/>
                <w:b/>
                <w:szCs w:val="21"/>
              </w:rPr>
            </w:pPr>
            <w:r w:rsidRPr="008A08E3">
              <w:rPr>
                <w:rFonts w:ascii="仿宋_GB2312" w:eastAsia="仿宋_GB2312" w:hAnsi="黑体" w:hint="eastAsia"/>
                <w:b/>
                <w:szCs w:val="21"/>
              </w:rPr>
              <w:t>诊断要素</w:t>
            </w:r>
          </w:p>
        </w:tc>
        <w:tc>
          <w:tcPr>
            <w:tcW w:w="2397" w:type="dxa"/>
            <w:vAlign w:val="center"/>
          </w:tcPr>
          <w:p w:rsidR="009E4F9C" w:rsidRPr="008A08E3" w:rsidRDefault="009E4F9C" w:rsidP="00097FF2">
            <w:pPr>
              <w:jc w:val="center"/>
              <w:rPr>
                <w:rFonts w:ascii="仿宋_GB2312" w:eastAsia="仿宋_GB2312" w:hAnsi="黑体" w:hint="eastAsia"/>
                <w:b/>
                <w:szCs w:val="21"/>
              </w:rPr>
            </w:pPr>
            <w:r w:rsidRPr="008A08E3">
              <w:rPr>
                <w:rFonts w:ascii="仿宋_GB2312" w:eastAsia="仿宋_GB2312" w:hAnsi="黑体" w:hint="eastAsia"/>
                <w:b/>
                <w:szCs w:val="21"/>
              </w:rPr>
              <w:t>诊断点</w:t>
            </w:r>
          </w:p>
        </w:tc>
        <w:tc>
          <w:tcPr>
            <w:tcW w:w="6035" w:type="dxa"/>
            <w:shd w:val="clear" w:color="auto" w:fill="auto"/>
            <w:vAlign w:val="center"/>
          </w:tcPr>
          <w:p w:rsidR="009E4F9C" w:rsidRPr="008A08E3" w:rsidRDefault="009E4F9C" w:rsidP="00097FF2">
            <w:pPr>
              <w:jc w:val="center"/>
              <w:rPr>
                <w:rFonts w:ascii="仿宋_GB2312" w:eastAsia="仿宋_GB2312" w:hAnsi="黑体" w:hint="eastAsia"/>
                <w:b/>
                <w:color w:val="000000"/>
                <w:szCs w:val="21"/>
              </w:rPr>
            </w:pPr>
            <w:r w:rsidRPr="008A08E3">
              <w:rPr>
                <w:rFonts w:ascii="仿宋_GB2312" w:eastAsia="仿宋_GB2312" w:hAnsi="黑体" w:hint="eastAsia"/>
                <w:b/>
                <w:color w:val="000000"/>
                <w:szCs w:val="21"/>
              </w:rPr>
              <w:t>影响因素参考提示</w:t>
            </w:r>
          </w:p>
        </w:tc>
        <w:tc>
          <w:tcPr>
            <w:tcW w:w="3268" w:type="dxa"/>
            <w:shd w:val="clear" w:color="auto" w:fill="auto"/>
            <w:vAlign w:val="center"/>
          </w:tcPr>
          <w:p w:rsidR="009E4F9C" w:rsidRPr="008A08E3" w:rsidRDefault="009E4F9C" w:rsidP="00097FF2">
            <w:pPr>
              <w:jc w:val="center"/>
              <w:rPr>
                <w:rFonts w:ascii="仿宋_GB2312" w:eastAsia="仿宋_GB2312" w:hAnsi="黑体" w:hint="eastAsia"/>
                <w:b/>
                <w:color w:val="000000"/>
                <w:szCs w:val="21"/>
              </w:rPr>
            </w:pPr>
            <w:r w:rsidRPr="008A08E3">
              <w:rPr>
                <w:rFonts w:ascii="仿宋_GB2312" w:eastAsia="仿宋_GB2312" w:hAnsi="黑体" w:hint="eastAsia"/>
                <w:b/>
                <w:color w:val="000000"/>
                <w:szCs w:val="21"/>
              </w:rPr>
              <w:t>数据管理平台</w:t>
            </w:r>
          </w:p>
          <w:p w:rsidR="009E4F9C" w:rsidRPr="008A08E3" w:rsidRDefault="009E4F9C" w:rsidP="00097FF2">
            <w:pPr>
              <w:jc w:val="center"/>
              <w:rPr>
                <w:rFonts w:ascii="仿宋_GB2312" w:eastAsia="仿宋_GB2312" w:hAnsi="黑体" w:hint="eastAsia"/>
                <w:b/>
                <w:szCs w:val="21"/>
              </w:rPr>
            </w:pPr>
            <w:r w:rsidRPr="008A08E3">
              <w:rPr>
                <w:rFonts w:ascii="仿宋_GB2312" w:eastAsia="仿宋_GB2312" w:hAnsi="黑体" w:hint="eastAsia"/>
                <w:b/>
                <w:color w:val="000000"/>
                <w:szCs w:val="21"/>
              </w:rPr>
              <w:t>相应编号</w:t>
            </w:r>
          </w:p>
        </w:tc>
      </w:tr>
      <w:tr w:rsidR="009E4F9C" w:rsidRPr="008A08E3" w:rsidTr="00097FF2">
        <w:trPr>
          <w:trHeight w:val="1125"/>
          <w:jc w:val="center"/>
        </w:trPr>
        <w:tc>
          <w:tcPr>
            <w:tcW w:w="1096" w:type="dxa"/>
            <w:vMerge w:val="restart"/>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1 体系总体构架</w:t>
            </w:r>
          </w:p>
        </w:tc>
        <w:tc>
          <w:tcPr>
            <w:tcW w:w="1418" w:type="dxa"/>
            <w:vMerge w:val="restart"/>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1.1质量保证理念</w:t>
            </w: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质量目标与定位</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学校发展目标定位是否科学明确；人才培养目标、规格是否符合区域经济和社会发展要求，是否符合学生全面发展要求；质量保证目标与学校发展目标、人才培养目标一致性、达成度。</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1.3/7</w:t>
            </w:r>
          </w:p>
        </w:tc>
      </w:tr>
      <w:tr w:rsidR="009E4F9C" w:rsidRPr="008A08E3" w:rsidTr="00097FF2">
        <w:trPr>
          <w:trHeight w:val="741"/>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质量保证规划</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质量保证体系建设规划是否科学明晰、符合实际且具有可操作性；实际执行效果是否明显。</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1.3/7</w:t>
            </w:r>
          </w:p>
        </w:tc>
      </w:tr>
      <w:tr w:rsidR="009E4F9C" w:rsidRPr="008A08E3" w:rsidTr="00097FF2">
        <w:trPr>
          <w:trHeight w:val="807"/>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质量文化建设</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师生质量意识，对学校质量理念的认同度；质量保证全员参与程度；质量文化氛围；持续改进质量的制度设计是否科学有效，是否实现持续改进。</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2.2/8</w:t>
            </w:r>
          </w:p>
        </w:tc>
      </w:tr>
      <w:tr w:rsidR="009E4F9C" w:rsidRPr="008A08E3" w:rsidTr="00097FF2">
        <w:trPr>
          <w:trHeight w:val="745"/>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1.2组织构架</w:t>
            </w: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质量保证机构与分工</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学校、院系各层面质量保证机构、岗位设置是否科学合理，分工</w:t>
            </w:r>
            <w:r w:rsidRPr="008A08E3">
              <w:rPr>
                <w:rFonts w:ascii="仿宋_GB2312" w:eastAsia="仿宋_GB2312" w:hint="eastAsia"/>
                <w:color w:val="000000"/>
                <w:szCs w:val="21"/>
              </w:rPr>
              <w:lastRenderedPageBreak/>
              <w:t>与职责权限是否明确。</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lastRenderedPageBreak/>
              <w:t>8</w:t>
            </w:r>
          </w:p>
        </w:tc>
      </w:tr>
      <w:tr w:rsidR="009E4F9C" w:rsidRPr="008A08E3" w:rsidTr="00097FF2">
        <w:trPr>
          <w:trHeight w:val="1094"/>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质量保证队伍</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质量保证队伍建设是否符合质量保证体系建设规划要求；人员配备是否符合岗位职责要求；对质量保证机构、人员是否有考核标准与考核制度；考核机制是否严格规范；能否实现持续改进。</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8.2/8.6</w:t>
            </w:r>
          </w:p>
        </w:tc>
      </w:tr>
      <w:tr w:rsidR="009E4F9C" w:rsidRPr="008A08E3" w:rsidTr="00097FF2">
        <w:trPr>
          <w:trHeight w:val="867"/>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1.3制度构架</w:t>
            </w: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质量保证制度</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学校、院系、专业、课程、教师、学生层面的质量保证制度是否具有系统性、完整性与可操作性。</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8.1</w:t>
            </w:r>
          </w:p>
        </w:tc>
      </w:tr>
      <w:tr w:rsidR="009E4F9C" w:rsidRPr="008A08E3" w:rsidTr="00097FF2">
        <w:trPr>
          <w:trHeight w:val="1371"/>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执行与改进</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质量保证制度落实情况与改进措施是否具体务实；质量保证制度是否不断改进和完善；是否定期发布质量年度报告，质量年度报告结构是否规范、数据是否准确；院（系）、专业自我诊改是否已成常态。</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8.7</w:t>
            </w:r>
          </w:p>
        </w:tc>
      </w:tr>
      <w:tr w:rsidR="009E4F9C" w:rsidRPr="008A08E3" w:rsidTr="00097FF2">
        <w:trPr>
          <w:trHeight w:val="1449"/>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1.4信息系统</w:t>
            </w: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信息采集与管理</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是否重视高职院校人才培养工作状态数据采集与管理平台建设；人财物是否有保障，管理是否到位，运行是否良好；是否建立信息采集与平台管理工作制度，数据采集是否实时、准确、完整。</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3.4/8.1</w:t>
            </w:r>
          </w:p>
        </w:tc>
      </w:tr>
      <w:tr w:rsidR="009E4F9C" w:rsidRPr="008A08E3" w:rsidTr="00097FF2">
        <w:trPr>
          <w:trHeight w:val="685"/>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信息应用</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是否运用平台进行日常管理和教学质量过程监控，各级用户是否定期开展数据分析，形成常态化的信息反馈诊断分析与改进机制。</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3.4</w:t>
            </w:r>
          </w:p>
        </w:tc>
      </w:tr>
      <w:tr w:rsidR="009E4F9C" w:rsidRPr="008A08E3" w:rsidTr="00097FF2">
        <w:trPr>
          <w:trHeight w:val="710"/>
          <w:jc w:val="center"/>
        </w:trPr>
        <w:tc>
          <w:tcPr>
            <w:tcW w:w="1096" w:type="dxa"/>
            <w:vMerge w:val="restart"/>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2 专业质量保证</w:t>
            </w:r>
          </w:p>
        </w:tc>
        <w:tc>
          <w:tcPr>
            <w:tcW w:w="1418" w:type="dxa"/>
            <w:vMerge w:val="restart"/>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2.1专业建设规划</w:t>
            </w: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规划制定与实施</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专业建设规划是否符合学校发展实际，是否可行；规划实施情况如何，专业</w:t>
            </w:r>
            <w:r>
              <w:rPr>
                <w:rFonts w:ascii="仿宋_GB2312" w:eastAsia="仿宋_GB2312" w:hint="eastAsia"/>
                <w:color w:val="000000"/>
                <w:szCs w:val="21"/>
              </w:rPr>
              <w:t>结</w:t>
            </w:r>
            <w:r w:rsidRPr="008A08E3">
              <w:rPr>
                <w:rFonts w:ascii="仿宋_GB2312" w:eastAsia="仿宋_GB2312" w:hint="eastAsia"/>
                <w:color w:val="000000"/>
                <w:szCs w:val="21"/>
              </w:rPr>
              <w:t>构是否不断优化。</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1.3/7.1-7.6/9.2</w:t>
            </w:r>
          </w:p>
        </w:tc>
      </w:tr>
      <w:tr w:rsidR="009E4F9C" w:rsidRPr="008A08E3" w:rsidTr="00097FF2">
        <w:trPr>
          <w:trHeight w:val="766"/>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目标与标准</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有无明确的专业建设目标和标准；专业人才培养方案是否规范、科学、先进并不断优化。</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7.1/7.3/7.4</w:t>
            </w:r>
          </w:p>
        </w:tc>
      </w:tr>
      <w:tr w:rsidR="009E4F9C" w:rsidRPr="008A08E3" w:rsidTr="00097FF2">
        <w:trPr>
          <w:trHeight w:val="727"/>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条件保障</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新增专业设置程序是否规范；专业建设条件（经费、师资、实验实训条件）是否有明确的保障措施。</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3.4/4/5.1/5.2</w:t>
            </w:r>
          </w:p>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6/7.4/7.5</w:t>
            </w:r>
          </w:p>
        </w:tc>
      </w:tr>
      <w:tr w:rsidR="009E4F9C" w:rsidRPr="008A08E3" w:rsidTr="00097FF2">
        <w:trPr>
          <w:trHeight w:val="1098"/>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hint="eastAsia"/>
                <w:color w:val="000000"/>
                <w:szCs w:val="21"/>
                <w:highlight w:val="yellow"/>
              </w:rPr>
            </w:pPr>
            <w:r w:rsidRPr="008A08E3">
              <w:rPr>
                <w:rFonts w:ascii="仿宋_GB2312" w:eastAsia="仿宋_GB2312" w:hint="eastAsia"/>
                <w:color w:val="000000"/>
                <w:szCs w:val="21"/>
              </w:rPr>
              <w:t>2.2专业诊改</w:t>
            </w: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诊改制度与运行</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学校内部是否建立常态化的专业诊改机制；是否能够促成校内专业设置随产业发展动态调整。</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3.4/8.1/8.7/9.1/9.2</w:t>
            </w:r>
          </w:p>
        </w:tc>
      </w:tr>
      <w:tr w:rsidR="009E4F9C" w:rsidRPr="008A08E3" w:rsidTr="00097FF2">
        <w:trPr>
          <w:trHeight w:val="1140"/>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诊改效果</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诊改成效如何，人才培养质量是否不断提高；校企融合程度、专业服务社会能力是否不断提升；品牌（特色/重点）专业（群）</w:t>
            </w:r>
            <w:r w:rsidRPr="008A08E3">
              <w:rPr>
                <w:rFonts w:ascii="仿宋_GB2312" w:eastAsia="仿宋_GB2312" w:hint="eastAsia"/>
                <w:color w:val="000000"/>
                <w:szCs w:val="21"/>
              </w:rPr>
              <w:lastRenderedPageBreak/>
              <w:t>建设成效、辐射影响力是否不断增强。</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smartTag w:uri="urn:schemas-microsoft-com:office:smarttags" w:element="chsdate">
              <w:smartTagPr>
                <w:attr w:name="Year" w:val="2004"/>
                <w:attr w:name="Month" w:val="5"/>
                <w:attr w:name="Day" w:val="6"/>
                <w:attr w:name="IsLunarDate" w:val="False"/>
                <w:attr w:name="IsROCDate" w:val="False"/>
              </w:smartTagPr>
              <w:r w:rsidRPr="008A08E3">
                <w:rPr>
                  <w:rFonts w:ascii="仿宋_GB2312" w:eastAsia="仿宋_GB2312" w:hint="eastAsia"/>
                  <w:color w:val="000000"/>
                  <w:szCs w:val="21"/>
                </w:rPr>
                <w:lastRenderedPageBreak/>
                <w:t>4/5/6</w:t>
              </w:r>
            </w:smartTag>
            <w:r w:rsidRPr="008A08E3">
              <w:rPr>
                <w:rFonts w:ascii="仿宋_GB2312" w:eastAsia="仿宋_GB2312" w:hint="eastAsia"/>
                <w:color w:val="000000"/>
                <w:szCs w:val="21"/>
              </w:rPr>
              <w:t>/7/9</w:t>
            </w:r>
          </w:p>
        </w:tc>
      </w:tr>
      <w:tr w:rsidR="009E4F9C" w:rsidRPr="008A08E3" w:rsidTr="00097FF2">
        <w:trPr>
          <w:trHeight w:val="770"/>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外部诊断（评估）结论应用</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是否积极参加外部专业诊断（或评估、认证）；外部诊断（评估）结论是否得到有效应用，对学校自诊自改是否起到良好促进作用。</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smartTag w:uri="urn:schemas-microsoft-com:office:smarttags" w:element="chsdate">
              <w:smartTagPr>
                <w:attr w:name="Year" w:val="2004"/>
                <w:attr w:name="Month" w:val="5"/>
                <w:attr w:name="Day" w:val="6"/>
                <w:attr w:name="IsLunarDate" w:val="False"/>
                <w:attr w:name="IsROCDate" w:val="False"/>
              </w:smartTagPr>
              <w:r w:rsidRPr="008A08E3">
                <w:rPr>
                  <w:rFonts w:ascii="仿宋_GB2312" w:eastAsia="仿宋_GB2312" w:hint="eastAsia"/>
                  <w:color w:val="000000"/>
                  <w:szCs w:val="21"/>
                </w:rPr>
                <w:t>4/5/6</w:t>
              </w:r>
            </w:smartTag>
            <w:r w:rsidRPr="008A08E3">
              <w:rPr>
                <w:rFonts w:ascii="仿宋_GB2312" w:eastAsia="仿宋_GB2312" w:hint="eastAsia"/>
                <w:color w:val="000000"/>
                <w:szCs w:val="21"/>
              </w:rPr>
              <w:t>/7/9</w:t>
            </w:r>
          </w:p>
        </w:tc>
      </w:tr>
      <w:tr w:rsidR="009E4F9C" w:rsidRPr="008A08E3" w:rsidTr="00097FF2">
        <w:trPr>
          <w:trHeight w:val="566"/>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2.3课程质量保证</w:t>
            </w: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课程建设规划</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课程建设规划是否科学合理；是否具有可行性与可操作性。</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7.2/7.5</w:t>
            </w:r>
          </w:p>
        </w:tc>
      </w:tr>
      <w:tr w:rsidR="009E4F9C" w:rsidRPr="008A08E3" w:rsidTr="00097FF2">
        <w:trPr>
          <w:trHeight w:val="856"/>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目标与标准</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课程建设规划目标达成度；课程标准是否具备科学性、先进性、规范性与完备性。</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7.2/7.3</w:t>
            </w:r>
          </w:p>
        </w:tc>
      </w:tr>
      <w:tr w:rsidR="009E4F9C" w:rsidRPr="008A08E3" w:rsidTr="00097FF2">
        <w:trPr>
          <w:trHeight w:val="1220"/>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诊改制度实施与效果</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校内是否开展对课程建设水平和教学质量的诊改，形成常态化的课程质量保证机制；是否对提高课程建设水平和教学质量产生明显的推进作用。</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3.4/7.2/8.1/8.2</w:t>
            </w:r>
          </w:p>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8.5/8.6/8.7</w:t>
            </w:r>
          </w:p>
        </w:tc>
      </w:tr>
      <w:tr w:rsidR="009E4F9C" w:rsidRPr="008A08E3" w:rsidTr="00097FF2">
        <w:trPr>
          <w:trHeight w:val="938"/>
          <w:jc w:val="center"/>
        </w:trPr>
        <w:tc>
          <w:tcPr>
            <w:tcW w:w="1096" w:type="dxa"/>
            <w:vMerge w:val="restart"/>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3 师资质量保证</w:t>
            </w:r>
          </w:p>
        </w:tc>
        <w:tc>
          <w:tcPr>
            <w:tcW w:w="1418" w:type="dxa"/>
            <w:vMerge w:val="restart"/>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3.1师资队伍建设规划</w:t>
            </w: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规划制定</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学校、院系、专业等层面师资队伍建设规划的科学性、一致性和可行性；规划目标达成度。</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6.1/6.2/6.3/6.4</w:t>
            </w:r>
          </w:p>
        </w:tc>
      </w:tr>
      <w:tr w:rsidR="009E4F9C" w:rsidRPr="008A08E3" w:rsidTr="00097FF2">
        <w:trPr>
          <w:trHeight w:val="748"/>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实施保障</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是否能为师资建设规划目标的实现提供必需的外部环境、组织管理、资源支撑、经费等保障。</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5.2/7.1/7.2/8.1/</w:t>
            </w:r>
          </w:p>
        </w:tc>
      </w:tr>
      <w:tr w:rsidR="009E4F9C" w:rsidRPr="008A08E3" w:rsidTr="00097FF2">
        <w:trPr>
          <w:trHeight w:val="813"/>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3.2师资建设诊改工作</w:t>
            </w: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诊改制度</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是否制定专兼职教师、专业带头人与骨干教师聘用资格标准；是否开展对师资队伍建设成效的诊改，形成常态化的师资质量保证机制。</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6.1/6.2/6.3/6.4/7.2</w:t>
            </w:r>
          </w:p>
        </w:tc>
      </w:tr>
      <w:tr w:rsidR="009E4F9C" w:rsidRPr="008A08E3" w:rsidTr="00097FF2">
        <w:trPr>
          <w:trHeight w:val="1134"/>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实施效果</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教师质量意识是否得到提升；教学改革主动性是否得到提高；师资队伍数量、结构、水平、稳定性、社会服务能力等是否得到持续改善；学生满意度是否得到持续提升。</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6.1/6.2/6.3/6.4/8.7</w:t>
            </w:r>
          </w:p>
        </w:tc>
      </w:tr>
      <w:tr w:rsidR="009E4F9C" w:rsidRPr="008A08E3" w:rsidTr="00097FF2">
        <w:trPr>
          <w:trHeight w:val="1122"/>
          <w:jc w:val="center"/>
        </w:trPr>
        <w:tc>
          <w:tcPr>
            <w:tcW w:w="1096" w:type="dxa"/>
            <w:vMerge w:val="restart"/>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4 学生全面发展保证</w:t>
            </w:r>
          </w:p>
        </w:tc>
        <w:tc>
          <w:tcPr>
            <w:tcW w:w="1418" w:type="dxa"/>
            <w:vMerge w:val="restart"/>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4.1育人体系</w:t>
            </w: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育人规划</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是否制定学生综合素质标准；学生素质教育方案制定是否科学，培养目标定位是否准确；是否因材施教，注重分类培养与分层教学；是否实施全员全过程全方位育人，加强创意、创新、创业教育。</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5.2/8.3/8.4</w:t>
            </w:r>
          </w:p>
        </w:tc>
      </w:tr>
      <w:tr w:rsidR="009E4F9C" w:rsidRPr="008A08E3" w:rsidTr="00097FF2">
        <w:trPr>
          <w:trHeight w:val="563"/>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诊改制度</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是否实施对育人部门工作及效果的诊改。</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8.1</w:t>
            </w:r>
          </w:p>
        </w:tc>
      </w:tr>
      <w:tr w:rsidR="009E4F9C" w:rsidRPr="008A08E3" w:rsidTr="00097FF2">
        <w:trPr>
          <w:trHeight w:val="923"/>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实施与效果</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育人工作是否已形成常态化诊改机制；育人目标达成度；学生自主学习能力、主动学习积极性、职业能力和创新创业能力是否得到提高。</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2.2/3/7.2/9.2</w:t>
            </w:r>
          </w:p>
        </w:tc>
      </w:tr>
      <w:tr w:rsidR="009E4F9C" w:rsidRPr="008A08E3" w:rsidTr="00097FF2">
        <w:trPr>
          <w:trHeight w:val="1058"/>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4.2成长环境</w:t>
            </w: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安全与生活保障</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是否实施对服务部门服务质量的诊改，并形成常态化安全与生活质量保证机制；学校安全设施是否不断完善；学生生活环境是否不断优化；学生诉求回应速度、学生满意度是否持续提高；意外事故率是否不断降低。</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p>
        </w:tc>
      </w:tr>
      <w:tr w:rsidR="009E4F9C" w:rsidRPr="008A08E3" w:rsidTr="00097FF2">
        <w:trPr>
          <w:trHeight w:val="1414"/>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特殊学生群体服务与资助</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建立家庭困难学生、残障学生、少数民族学生等特殊学生生活保障管理运行机制情况；建立学生心理健康教育活动体系与运行管理机制情况；能否为特殊学生群体提供必要的设施、人员、资金、文化等保障。</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5.2/8.8</w:t>
            </w:r>
          </w:p>
        </w:tc>
      </w:tr>
      <w:tr w:rsidR="009E4F9C" w:rsidRPr="008A08E3" w:rsidTr="00097FF2">
        <w:trPr>
          <w:trHeight w:val="840"/>
          <w:jc w:val="center"/>
        </w:trPr>
        <w:tc>
          <w:tcPr>
            <w:tcW w:w="1096" w:type="dxa"/>
            <w:vMerge w:val="restart"/>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5 体系运行效果</w:t>
            </w:r>
          </w:p>
        </w:tc>
        <w:tc>
          <w:tcPr>
            <w:tcW w:w="1418" w:type="dxa"/>
            <w:vMerge w:val="restart"/>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5.1外部环境改进</w:t>
            </w:r>
          </w:p>
        </w:tc>
        <w:tc>
          <w:tcPr>
            <w:tcW w:w="2397" w:type="dxa"/>
            <w:tcBorders>
              <w:bottom w:val="single" w:sz="4" w:space="0" w:color="auto"/>
            </w:tcBorders>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政策环境</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能否促进社会资源引入、共享渠道的拓展；政策环境是否利于学校的质量保证体系和人才培养质量持续改进与完善。</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hint="eastAsia"/>
                <w:color w:val="000000"/>
                <w:szCs w:val="21"/>
              </w:rPr>
            </w:pPr>
          </w:p>
        </w:tc>
      </w:tr>
      <w:tr w:rsidR="009E4F9C" w:rsidRPr="008A08E3" w:rsidTr="00097FF2">
        <w:trPr>
          <w:trHeight w:val="836"/>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tcBorders>
              <w:bottom w:val="single" w:sz="4" w:space="0" w:color="auto"/>
            </w:tcBorders>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资源环境</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是否能够促进校内办学资源的不断优化；学校资源环境能否促进质量保证体系和人才培养质量持续改进与完善，改善学校的办学条件。</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hint="eastAsia"/>
                <w:color w:val="000000"/>
                <w:szCs w:val="21"/>
              </w:rPr>
            </w:pPr>
          </w:p>
        </w:tc>
      </w:tr>
      <w:tr w:rsidR="009E4F9C" w:rsidRPr="008A08E3" w:rsidTr="00097FF2">
        <w:trPr>
          <w:trHeight w:val="835"/>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tcBorders>
              <w:bottom w:val="single" w:sz="4" w:space="0" w:color="auto"/>
            </w:tcBorders>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tcBorders>
              <w:bottom w:val="single" w:sz="4" w:space="0" w:color="auto"/>
            </w:tcBorders>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合作发展环境</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学校自主诊改机制是否有利于政校合作、校企合作、校校合作的不断优化；合作发展的成效与作用是否不断呈现。</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7.5/9.3</w:t>
            </w:r>
          </w:p>
        </w:tc>
      </w:tr>
      <w:tr w:rsidR="009E4F9C" w:rsidRPr="008A08E3" w:rsidTr="00097FF2">
        <w:trPr>
          <w:trHeight w:val="1413"/>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5.2质量事故管控</w:t>
            </w:r>
          </w:p>
        </w:tc>
        <w:tc>
          <w:tcPr>
            <w:tcW w:w="2397" w:type="dxa"/>
            <w:tcBorders>
              <w:bottom w:val="single" w:sz="4" w:space="0" w:color="auto"/>
            </w:tcBorders>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管控制度</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是否建立质量事故管控反馈机制，制定质量事故分类、分等的认定管理办法，对质量事故处理及时有效；是否建立学校、院系两级质量事故投诉受理机构，制定质量事故投诉、受理、反馈制度；是否定期开展质量事故自查自纠，形成质量事故管控常态化管理反馈机制。</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t>8.1</w:t>
            </w:r>
          </w:p>
        </w:tc>
      </w:tr>
      <w:tr w:rsidR="009E4F9C" w:rsidRPr="008A08E3" w:rsidTr="00097FF2">
        <w:trPr>
          <w:trHeight w:val="838"/>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tcBorders>
              <w:bottom w:val="single" w:sz="4" w:space="0" w:color="auto"/>
            </w:tcBorders>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发生率及影响</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学校质量事故的发生率、影响程度；处理安全事故、群体性事件的速度与能力；学校质量事故与投诉发生率是否逐年减少。</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hint="eastAsia"/>
                <w:color w:val="000000"/>
                <w:szCs w:val="21"/>
              </w:rPr>
            </w:pPr>
          </w:p>
        </w:tc>
      </w:tr>
      <w:tr w:rsidR="009E4F9C" w:rsidRPr="008A08E3" w:rsidTr="00097FF2">
        <w:trPr>
          <w:trHeight w:val="270"/>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tcBorders>
              <w:bottom w:val="single" w:sz="4" w:space="0" w:color="auto"/>
            </w:tcBorders>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tcBorders>
              <w:bottom w:val="single" w:sz="4" w:space="0" w:color="auto"/>
            </w:tcBorders>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预警机制</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是否建立过程信息监测分析机制与质量事故预警制度；</w:t>
            </w:r>
          </w:p>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lastRenderedPageBreak/>
              <w:t>是否有突发性安全事故、群体性事件应对工作预案；</w:t>
            </w:r>
          </w:p>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是否有近三年质量事故分析报告及其反馈处理效果报告；</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hint="eastAsia"/>
                <w:color w:val="000000"/>
                <w:szCs w:val="21"/>
              </w:rPr>
            </w:pPr>
            <w:r w:rsidRPr="008A08E3">
              <w:rPr>
                <w:rFonts w:ascii="仿宋_GB2312" w:eastAsia="仿宋_GB2312" w:hint="eastAsia"/>
                <w:color w:val="000000"/>
                <w:szCs w:val="21"/>
              </w:rPr>
              <w:lastRenderedPageBreak/>
              <w:t>8.1</w:t>
            </w:r>
          </w:p>
        </w:tc>
      </w:tr>
      <w:tr w:rsidR="009E4F9C" w:rsidRPr="008A08E3" w:rsidTr="00097FF2">
        <w:trPr>
          <w:trHeight w:val="892"/>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5.3质量保证效果</w:t>
            </w: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规划体系建设及效果</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各项规划是否完备、体系是否科学，实施是否顺利，目标达成度如何。</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p>
        </w:tc>
      </w:tr>
      <w:tr w:rsidR="009E4F9C" w:rsidRPr="008A08E3" w:rsidTr="00097FF2">
        <w:trPr>
          <w:trHeight w:val="847"/>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tcBorders>
              <w:bottom w:val="single" w:sz="4" w:space="0" w:color="auto"/>
            </w:tcBorders>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标准体系建设及效果</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专业、课程、师资、学生发展质量标准是否完备、先进、成体系；能否在诊改过程中不断调整优化；社会认可度如何。</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hint="eastAsia"/>
                <w:color w:val="000000"/>
                <w:szCs w:val="21"/>
              </w:rPr>
            </w:pPr>
          </w:p>
        </w:tc>
      </w:tr>
      <w:tr w:rsidR="009E4F9C" w:rsidRPr="008A08E3" w:rsidTr="00097FF2">
        <w:trPr>
          <w:trHeight w:val="886"/>
          <w:jc w:val="center"/>
        </w:trPr>
        <w:tc>
          <w:tcPr>
            <w:tcW w:w="1096"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hint="eastAsia"/>
                <w:color w:val="000000"/>
                <w:szCs w:val="21"/>
              </w:rPr>
            </w:pPr>
          </w:p>
        </w:tc>
        <w:tc>
          <w:tcPr>
            <w:tcW w:w="2397" w:type="dxa"/>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诊改机制建设及效果</w:t>
            </w:r>
          </w:p>
        </w:tc>
        <w:tc>
          <w:tcPr>
            <w:tcW w:w="6035" w:type="dxa"/>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内部质量保证体系是否日趋完备；持续改进的机制是否呈常态化并步入良性循环，人才培养质量是否得到持续提升。</w:t>
            </w:r>
          </w:p>
        </w:tc>
        <w:tc>
          <w:tcPr>
            <w:tcW w:w="3268" w:type="dxa"/>
            <w:shd w:val="clear" w:color="auto" w:fill="auto"/>
            <w:vAlign w:val="center"/>
          </w:tcPr>
          <w:p w:rsidR="009E4F9C" w:rsidRPr="008A08E3" w:rsidRDefault="009E4F9C" w:rsidP="00097FF2">
            <w:pPr>
              <w:ind w:left="420"/>
              <w:jc w:val="left"/>
              <w:rPr>
                <w:rFonts w:ascii="仿宋_GB2312" w:eastAsia="仿宋_GB2312" w:hint="eastAsia"/>
                <w:color w:val="000000"/>
                <w:szCs w:val="21"/>
              </w:rPr>
            </w:pPr>
          </w:p>
        </w:tc>
      </w:tr>
      <w:tr w:rsidR="009E4F9C" w:rsidRPr="008A08E3" w:rsidTr="00097FF2">
        <w:trPr>
          <w:trHeight w:val="787"/>
          <w:jc w:val="center"/>
        </w:trPr>
        <w:tc>
          <w:tcPr>
            <w:tcW w:w="1096" w:type="dxa"/>
            <w:vMerge/>
            <w:tcBorders>
              <w:bottom w:val="single" w:sz="4" w:space="0" w:color="auto"/>
            </w:tcBorders>
            <w:shd w:val="clear" w:color="auto" w:fill="auto"/>
            <w:vAlign w:val="center"/>
          </w:tcPr>
          <w:p w:rsidR="009E4F9C" w:rsidRPr="008A08E3" w:rsidRDefault="009E4F9C" w:rsidP="00097FF2">
            <w:pPr>
              <w:rPr>
                <w:rFonts w:ascii="仿宋_GB2312" w:eastAsia="仿宋_GB2312" w:hint="eastAsia"/>
                <w:color w:val="000000"/>
                <w:szCs w:val="21"/>
              </w:rPr>
            </w:pPr>
          </w:p>
        </w:tc>
        <w:tc>
          <w:tcPr>
            <w:tcW w:w="1418" w:type="dxa"/>
            <w:tcBorders>
              <w:bottom w:val="single" w:sz="4" w:space="0" w:color="auto"/>
            </w:tcBorders>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5.4体系特色</w:t>
            </w:r>
          </w:p>
        </w:tc>
        <w:tc>
          <w:tcPr>
            <w:tcW w:w="2397" w:type="dxa"/>
            <w:tcBorders>
              <w:bottom w:val="single" w:sz="4" w:space="0" w:color="auto"/>
            </w:tcBorders>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学校质量保证体系特色</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hint="eastAsia"/>
                <w:color w:val="000000"/>
                <w:szCs w:val="21"/>
              </w:rPr>
            </w:pPr>
            <w:r w:rsidRPr="008A08E3">
              <w:rPr>
                <w:rFonts w:ascii="仿宋_GB2312" w:eastAsia="仿宋_GB2312" w:hint="eastAsia"/>
                <w:color w:val="000000"/>
                <w:szCs w:val="21"/>
              </w:rPr>
              <w:t>学校自身质量保证体系能否形成特色，应用效果好，并能发挥辐射与影响作用。</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hint="eastAsia"/>
                <w:color w:val="000000"/>
                <w:szCs w:val="21"/>
              </w:rPr>
            </w:pPr>
          </w:p>
        </w:tc>
      </w:tr>
    </w:tbl>
    <w:p w:rsidR="009E4F9C" w:rsidRDefault="009E4F9C" w:rsidP="009E4F9C">
      <w:pPr>
        <w:snapToGrid w:val="0"/>
        <w:spacing w:beforeLines="50"/>
        <w:ind w:firstLineChars="200" w:firstLine="420"/>
        <w:rPr>
          <w:rFonts w:ascii="仿宋_GB2312" w:eastAsia="仿宋_GB2312" w:hint="eastAsia"/>
          <w:color w:val="000000"/>
        </w:rPr>
      </w:pPr>
      <w:r>
        <w:rPr>
          <w:rFonts w:ascii="仿宋_GB2312" w:eastAsia="仿宋_GB2312" w:hint="eastAsia"/>
          <w:color w:val="000000"/>
        </w:rPr>
        <w:t>注</w:t>
      </w:r>
      <w:r w:rsidRPr="006A7FED">
        <w:rPr>
          <w:rFonts w:ascii="仿宋_GB2312" w:eastAsia="仿宋_GB2312" w:hint="eastAsia"/>
          <w:color w:val="000000"/>
        </w:rPr>
        <w:t>：</w:t>
      </w:r>
      <w:r>
        <w:rPr>
          <w:rFonts w:ascii="仿宋_GB2312" w:eastAsia="仿宋_GB2312" w:hint="eastAsia"/>
          <w:color w:val="000000"/>
        </w:rPr>
        <w:t>1</w:t>
      </w:r>
      <w:r w:rsidRPr="00A041C1">
        <w:rPr>
          <w:rFonts w:ascii="仿宋_GB2312" w:eastAsia="仿宋_GB2312" w:hint="eastAsia"/>
          <w:color w:val="000000"/>
        </w:rPr>
        <w:t>．</w:t>
      </w:r>
      <w:r w:rsidRPr="006A7FED">
        <w:rPr>
          <w:rFonts w:ascii="仿宋_GB2312" w:eastAsia="仿宋_GB2312" w:hint="eastAsia"/>
          <w:color w:val="000000"/>
        </w:rPr>
        <w:t>本表设5个诊断项目，15个诊断要素，37个诊断点。</w:t>
      </w:r>
    </w:p>
    <w:p w:rsidR="009E4F9C" w:rsidRPr="006A7FED" w:rsidRDefault="009E4F9C" w:rsidP="009E4F9C">
      <w:pPr>
        <w:snapToGrid w:val="0"/>
        <w:spacing w:beforeLines="50"/>
        <w:ind w:firstLineChars="400" w:firstLine="840"/>
        <w:rPr>
          <w:rFonts w:ascii="仿宋_GB2312" w:eastAsia="仿宋_GB2312"/>
          <w:color w:val="000000"/>
        </w:rPr>
      </w:pPr>
      <w:r>
        <w:rPr>
          <w:rFonts w:ascii="仿宋_GB2312" w:eastAsia="仿宋_GB2312" w:hint="eastAsia"/>
          <w:color w:val="000000"/>
        </w:rPr>
        <w:t>2</w:t>
      </w:r>
      <w:r w:rsidRPr="00A041C1">
        <w:rPr>
          <w:rFonts w:ascii="仿宋_GB2312" w:eastAsia="仿宋_GB2312" w:hint="eastAsia"/>
          <w:color w:val="000000"/>
        </w:rPr>
        <w:t>．</w:t>
      </w:r>
      <w:r w:rsidRPr="006A7FED">
        <w:rPr>
          <w:rFonts w:ascii="仿宋_GB2312" w:eastAsia="仿宋_GB2312" w:hint="eastAsia"/>
          <w:color w:val="000000"/>
        </w:rPr>
        <w:t>“</w:t>
      </w:r>
      <w:r w:rsidRPr="006A7FED">
        <w:rPr>
          <w:rFonts w:ascii="仿宋_GB2312" w:eastAsia="仿宋_GB2312" w:hint="eastAsia"/>
          <w:color w:val="000000"/>
          <w:szCs w:val="21"/>
        </w:rPr>
        <w:t>数据管理平台相应编号”所列的各指标编号，起引导作用，不是规定或标准。</w:t>
      </w:r>
    </w:p>
    <w:p w:rsidR="009E4F9C" w:rsidRPr="00B57FC3" w:rsidRDefault="009E4F9C" w:rsidP="009E4F9C">
      <w:pPr>
        <w:rPr>
          <w:b/>
          <w:color w:val="000000"/>
        </w:rPr>
      </w:pPr>
    </w:p>
    <w:p w:rsidR="009E4F9C" w:rsidRDefault="009E4F9C" w:rsidP="009E4F9C">
      <w:pPr>
        <w:adjustRightInd w:val="0"/>
        <w:snapToGrid w:val="0"/>
        <w:spacing w:line="312" w:lineRule="auto"/>
        <w:rPr>
          <w:rFonts w:ascii="仿宋_GB2312" w:eastAsia="仿宋_GB2312" w:hAnsi="宋体" w:cs="宋体"/>
          <w:color w:val="000000"/>
          <w:kern w:val="0"/>
          <w:sz w:val="30"/>
          <w:szCs w:val="30"/>
        </w:rPr>
        <w:sectPr w:rsidR="009E4F9C" w:rsidSect="0017437D">
          <w:footerReference w:type="even" r:id="rId9"/>
          <w:footerReference w:type="default" r:id="rId10"/>
          <w:pgSz w:w="16838" w:h="11906" w:orient="landscape"/>
          <w:pgMar w:top="1800" w:right="1529" w:bottom="1800" w:left="1440" w:header="851" w:footer="992" w:gutter="0"/>
          <w:cols w:space="425"/>
          <w:docGrid w:type="lines" w:linePitch="312"/>
        </w:sectPr>
      </w:pPr>
    </w:p>
    <w:p w:rsidR="009E4F9C" w:rsidRPr="001C1B83" w:rsidRDefault="009E4F9C" w:rsidP="009E4F9C">
      <w:pPr>
        <w:adjustRightInd w:val="0"/>
        <w:snapToGrid w:val="0"/>
        <w:spacing w:line="440" w:lineRule="exact"/>
        <w:rPr>
          <w:rFonts w:ascii="仿宋_GB2312" w:eastAsia="仿宋_GB2312" w:hint="eastAsia"/>
          <w:sz w:val="28"/>
          <w:szCs w:val="28"/>
        </w:rPr>
      </w:pPr>
      <w:r w:rsidRPr="001C1B83">
        <w:rPr>
          <w:rFonts w:ascii="仿宋_GB2312" w:eastAsia="仿宋_GB2312" w:hint="eastAsia"/>
          <w:sz w:val="28"/>
          <w:szCs w:val="28"/>
        </w:rPr>
        <w:lastRenderedPageBreak/>
        <w:t>附2</w:t>
      </w:r>
    </w:p>
    <w:p w:rsidR="009E4F9C" w:rsidRPr="00140280" w:rsidRDefault="009E4F9C" w:rsidP="009E4F9C">
      <w:pPr>
        <w:adjustRightInd w:val="0"/>
        <w:snapToGrid w:val="0"/>
        <w:spacing w:line="520" w:lineRule="exact"/>
        <w:jc w:val="center"/>
        <w:rPr>
          <w:rFonts w:ascii="黑体" w:eastAsia="黑体" w:hAnsi="黑体" w:hint="eastAsia"/>
          <w:sz w:val="30"/>
          <w:szCs w:val="30"/>
        </w:rPr>
      </w:pPr>
      <w:r w:rsidRPr="00140280">
        <w:rPr>
          <w:rFonts w:ascii="黑体" w:eastAsia="黑体" w:hAnsi="黑体" w:hint="eastAsia"/>
          <w:sz w:val="30"/>
          <w:szCs w:val="30"/>
        </w:rPr>
        <w:t>内部质量保证体系自我诊改报告</w:t>
      </w:r>
    </w:p>
    <w:p w:rsidR="009E4F9C" w:rsidRPr="005B5190" w:rsidRDefault="009E4F9C" w:rsidP="009E4F9C">
      <w:pPr>
        <w:adjustRightInd w:val="0"/>
        <w:snapToGrid w:val="0"/>
        <w:spacing w:line="312" w:lineRule="auto"/>
        <w:ind w:firstLineChars="200" w:firstLine="600"/>
        <w:jc w:val="center"/>
        <w:rPr>
          <w:rFonts w:ascii="仿宋_GB2312" w:eastAsia="仿宋_GB2312" w:hAnsi="仿宋"/>
          <w:bCs/>
          <w:kern w:val="0"/>
          <w:sz w:val="30"/>
          <w:szCs w:val="30"/>
        </w:rPr>
      </w:pPr>
      <w:r w:rsidRPr="005B5190">
        <w:rPr>
          <w:rFonts w:ascii="仿宋_GB2312" w:eastAsia="仿宋_GB2312" w:hAnsi="仿宋" w:hint="eastAsia"/>
          <w:bCs/>
          <w:kern w:val="0"/>
          <w:sz w:val="30"/>
          <w:szCs w:val="30"/>
        </w:rPr>
        <w:t>（参考格式）</w:t>
      </w:r>
    </w:p>
    <w:p w:rsidR="009E4F9C" w:rsidRPr="006C0B45" w:rsidRDefault="009E4F9C" w:rsidP="009E4F9C">
      <w:pPr>
        <w:adjustRightInd w:val="0"/>
        <w:snapToGrid w:val="0"/>
        <w:spacing w:line="520" w:lineRule="exact"/>
        <w:rPr>
          <w:rFonts w:ascii="仿宋_GB2312" w:eastAsia="仿宋_GB2312" w:hAnsi="黑体"/>
          <w:sz w:val="28"/>
          <w:szCs w:val="28"/>
          <w:u w:val="single"/>
        </w:rPr>
      </w:pPr>
      <w:r w:rsidRPr="006C0B45">
        <w:rPr>
          <w:rFonts w:ascii="仿宋_GB2312" w:eastAsia="仿宋_GB2312" w:hAnsi="黑体" w:hint="eastAsia"/>
          <w:sz w:val="28"/>
          <w:szCs w:val="28"/>
        </w:rPr>
        <w:t>学校名称：</w:t>
      </w:r>
      <w:r w:rsidRPr="006C0B45">
        <w:rPr>
          <w:rFonts w:ascii="仿宋_GB2312" w:eastAsia="仿宋_GB2312" w:hAnsi="黑体" w:hint="eastAsia"/>
          <w:sz w:val="28"/>
          <w:szCs w:val="28"/>
          <w:u w:val="single"/>
        </w:rPr>
        <w:t xml:space="preserve">                                </w:t>
      </w:r>
    </w:p>
    <w:p w:rsidR="009E4F9C" w:rsidRPr="006C0B45" w:rsidRDefault="009E4F9C" w:rsidP="009E4F9C">
      <w:pPr>
        <w:adjustRightInd w:val="0"/>
        <w:snapToGrid w:val="0"/>
        <w:spacing w:beforeLines="50" w:line="312" w:lineRule="auto"/>
        <w:jc w:val="left"/>
        <w:rPr>
          <w:rFonts w:ascii="仿宋_GB2312" w:eastAsia="仿宋_GB2312" w:hAnsi="仿宋"/>
          <w:bCs/>
          <w:kern w:val="0"/>
          <w:sz w:val="28"/>
          <w:szCs w:val="28"/>
        </w:rPr>
      </w:pPr>
      <w:r w:rsidRPr="006C0B45">
        <w:rPr>
          <w:rFonts w:ascii="仿宋_GB2312" w:eastAsia="仿宋_GB2312" w:hAnsi="仿宋" w:hint="eastAsia"/>
          <w:bCs/>
          <w:kern w:val="0"/>
          <w:sz w:val="28"/>
          <w:szCs w:val="28"/>
        </w:rPr>
        <w:t>一、自我诊改工作概述（500字以内）</w:t>
      </w:r>
    </w:p>
    <w:p w:rsidR="009E4F9C" w:rsidRPr="006C0B45" w:rsidRDefault="009E4F9C" w:rsidP="009E4F9C">
      <w:pPr>
        <w:adjustRightInd w:val="0"/>
        <w:snapToGrid w:val="0"/>
        <w:spacing w:line="312" w:lineRule="auto"/>
        <w:jc w:val="left"/>
        <w:rPr>
          <w:rFonts w:ascii="仿宋_GB2312" w:eastAsia="仿宋_GB2312" w:hAnsi="仿宋"/>
          <w:bCs/>
          <w:kern w:val="0"/>
          <w:sz w:val="28"/>
          <w:szCs w:val="28"/>
        </w:rPr>
      </w:pPr>
    </w:p>
    <w:p w:rsidR="009E4F9C" w:rsidRPr="006C0B45" w:rsidRDefault="009E4F9C" w:rsidP="009E4F9C">
      <w:pPr>
        <w:adjustRightInd w:val="0"/>
        <w:snapToGrid w:val="0"/>
        <w:spacing w:line="312" w:lineRule="auto"/>
        <w:jc w:val="left"/>
        <w:rPr>
          <w:rFonts w:ascii="仿宋_GB2312" w:eastAsia="仿宋_GB2312" w:hAnsi="仿宋"/>
          <w:bCs/>
          <w:kern w:val="0"/>
          <w:sz w:val="28"/>
          <w:szCs w:val="28"/>
        </w:rPr>
      </w:pPr>
      <w:r w:rsidRPr="006C0B45">
        <w:rPr>
          <w:rFonts w:ascii="仿宋_GB2312" w:eastAsia="仿宋_GB2312" w:hAnsi="仿宋" w:hint="eastAsia"/>
          <w:bCs/>
          <w:kern w:val="0"/>
          <w:sz w:val="28"/>
          <w:szCs w:val="28"/>
        </w:rPr>
        <w:t>二、自我诊断与改进报告表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985"/>
        <w:gridCol w:w="1559"/>
        <w:gridCol w:w="1559"/>
        <w:gridCol w:w="1610"/>
      </w:tblGrid>
      <w:tr w:rsidR="009E4F9C" w:rsidRPr="008A08E3" w:rsidTr="00097FF2">
        <w:trPr>
          <w:trHeight w:val="567"/>
          <w:jc w:val="center"/>
        </w:trPr>
        <w:tc>
          <w:tcPr>
            <w:tcW w:w="1809" w:type="dxa"/>
            <w:shd w:val="clear" w:color="auto" w:fill="auto"/>
            <w:vAlign w:val="center"/>
          </w:tcPr>
          <w:p w:rsidR="009E4F9C" w:rsidRPr="008A08E3" w:rsidRDefault="009E4F9C" w:rsidP="00097FF2">
            <w:pPr>
              <w:adjustRightInd w:val="0"/>
              <w:snapToGrid w:val="0"/>
              <w:spacing w:line="240" w:lineRule="atLeast"/>
              <w:jc w:val="center"/>
              <w:rPr>
                <w:rFonts w:ascii="仿宋_GB2312" w:eastAsia="仿宋_GB2312" w:hAnsi="黑体" w:hint="eastAsia"/>
                <w:b/>
                <w:szCs w:val="21"/>
              </w:rPr>
            </w:pPr>
            <w:r w:rsidRPr="008A08E3">
              <w:rPr>
                <w:rFonts w:ascii="仿宋_GB2312" w:eastAsia="仿宋_GB2312" w:hAnsi="黑体" w:hint="eastAsia"/>
                <w:b/>
                <w:szCs w:val="21"/>
              </w:rPr>
              <w:t>诊断项目</w:t>
            </w:r>
          </w:p>
        </w:tc>
        <w:tc>
          <w:tcPr>
            <w:tcW w:w="1985" w:type="dxa"/>
            <w:shd w:val="clear" w:color="auto" w:fill="auto"/>
            <w:vAlign w:val="center"/>
          </w:tcPr>
          <w:p w:rsidR="009E4F9C" w:rsidRPr="008A08E3" w:rsidRDefault="009E4F9C" w:rsidP="00097FF2">
            <w:pPr>
              <w:adjustRightInd w:val="0"/>
              <w:snapToGrid w:val="0"/>
              <w:spacing w:line="240" w:lineRule="atLeast"/>
              <w:jc w:val="center"/>
              <w:rPr>
                <w:rFonts w:ascii="仿宋_GB2312" w:eastAsia="仿宋_GB2312" w:hAnsi="黑体" w:hint="eastAsia"/>
                <w:b/>
                <w:szCs w:val="21"/>
              </w:rPr>
            </w:pPr>
            <w:r w:rsidRPr="008A08E3">
              <w:rPr>
                <w:rFonts w:ascii="仿宋_GB2312" w:eastAsia="仿宋_GB2312" w:hAnsi="黑体" w:hint="eastAsia"/>
                <w:b/>
                <w:szCs w:val="21"/>
              </w:rPr>
              <w:t>诊断要素</w:t>
            </w:r>
          </w:p>
        </w:tc>
        <w:tc>
          <w:tcPr>
            <w:tcW w:w="1559" w:type="dxa"/>
            <w:vAlign w:val="center"/>
          </w:tcPr>
          <w:p w:rsidR="009E4F9C" w:rsidRPr="008A08E3" w:rsidRDefault="009E4F9C" w:rsidP="00097FF2">
            <w:pPr>
              <w:adjustRightInd w:val="0"/>
              <w:snapToGrid w:val="0"/>
              <w:spacing w:line="240" w:lineRule="atLeast"/>
              <w:jc w:val="center"/>
              <w:rPr>
                <w:rFonts w:ascii="仿宋_GB2312" w:eastAsia="仿宋_GB2312" w:hAnsi="黑体" w:hint="eastAsia"/>
                <w:b/>
                <w:szCs w:val="21"/>
              </w:rPr>
            </w:pPr>
            <w:r w:rsidRPr="008A08E3">
              <w:rPr>
                <w:rFonts w:ascii="仿宋_GB2312" w:eastAsia="仿宋_GB2312" w:hAnsi="黑体" w:hint="eastAsia"/>
                <w:b/>
                <w:szCs w:val="21"/>
              </w:rPr>
              <w:t>自我诊断</w:t>
            </w:r>
          </w:p>
          <w:p w:rsidR="009E4F9C" w:rsidRPr="008A08E3" w:rsidRDefault="009E4F9C" w:rsidP="00097FF2">
            <w:pPr>
              <w:adjustRightInd w:val="0"/>
              <w:snapToGrid w:val="0"/>
              <w:spacing w:line="240" w:lineRule="atLeast"/>
              <w:jc w:val="center"/>
              <w:rPr>
                <w:rFonts w:ascii="仿宋_GB2312" w:eastAsia="仿宋_GB2312" w:hAnsi="黑体" w:hint="eastAsia"/>
                <w:b/>
                <w:szCs w:val="21"/>
              </w:rPr>
            </w:pPr>
            <w:r w:rsidRPr="008A08E3">
              <w:rPr>
                <w:rFonts w:ascii="仿宋_GB2312" w:eastAsia="仿宋_GB2312" w:hAnsi="黑体" w:hint="eastAsia"/>
                <w:b/>
                <w:szCs w:val="21"/>
              </w:rPr>
              <w:t>意见</w:t>
            </w:r>
          </w:p>
        </w:tc>
        <w:tc>
          <w:tcPr>
            <w:tcW w:w="1559" w:type="dxa"/>
            <w:vAlign w:val="center"/>
          </w:tcPr>
          <w:p w:rsidR="009E4F9C" w:rsidRPr="008A08E3" w:rsidRDefault="009E4F9C" w:rsidP="00097FF2">
            <w:pPr>
              <w:adjustRightInd w:val="0"/>
              <w:snapToGrid w:val="0"/>
              <w:spacing w:line="240" w:lineRule="atLeast"/>
              <w:jc w:val="center"/>
              <w:rPr>
                <w:rFonts w:ascii="仿宋_GB2312" w:eastAsia="仿宋_GB2312" w:hAnsi="黑体" w:hint="eastAsia"/>
                <w:b/>
                <w:szCs w:val="21"/>
              </w:rPr>
            </w:pPr>
            <w:r w:rsidRPr="008A08E3">
              <w:rPr>
                <w:rFonts w:ascii="仿宋_GB2312" w:eastAsia="仿宋_GB2312" w:hAnsi="黑体" w:hint="eastAsia"/>
                <w:b/>
                <w:szCs w:val="21"/>
              </w:rPr>
              <w:t>改进措施</w:t>
            </w:r>
          </w:p>
        </w:tc>
        <w:tc>
          <w:tcPr>
            <w:tcW w:w="1610" w:type="dxa"/>
            <w:vAlign w:val="center"/>
          </w:tcPr>
          <w:p w:rsidR="009E4F9C" w:rsidRPr="008A08E3" w:rsidRDefault="009E4F9C" w:rsidP="00097FF2">
            <w:pPr>
              <w:adjustRightInd w:val="0"/>
              <w:snapToGrid w:val="0"/>
              <w:spacing w:line="240" w:lineRule="atLeast"/>
              <w:jc w:val="center"/>
              <w:rPr>
                <w:rFonts w:ascii="仿宋_GB2312" w:eastAsia="仿宋_GB2312" w:hAnsi="黑体" w:hint="eastAsia"/>
                <w:b/>
                <w:szCs w:val="21"/>
              </w:rPr>
            </w:pPr>
            <w:r w:rsidRPr="008A08E3">
              <w:rPr>
                <w:rFonts w:ascii="仿宋_GB2312" w:eastAsia="仿宋_GB2312" w:hAnsi="黑体" w:hint="eastAsia"/>
                <w:b/>
                <w:szCs w:val="21"/>
              </w:rPr>
              <w:t>改进成效</w:t>
            </w:r>
          </w:p>
        </w:tc>
      </w:tr>
      <w:tr w:rsidR="009E4F9C" w:rsidRPr="008A08E3" w:rsidTr="00097FF2">
        <w:trPr>
          <w:trHeight w:val="567"/>
          <w:jc w:val="center"/>
        </w:trPr>
        <w:tc>
          <w:tcPr>
            <w:tcW w:w="1809" w:type="dxa"/>
            <w:vMerge w:val="restart"/>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r w:rsidRPr="008A08E3">
              <w:rPr>
                <w:rFonts w:ascii="仿宋_GB2312" w:eastAsia="仿宋_GB2312" w:hint="eastAsia"/>
                <w:b/>
                <w:color w:val="000000"/>
                <w:szCs w:val="21"/>
              </w:rPr>
              <w:t>1 体系总体构架</w:t>
            </w: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r w:rsidRPr="008A08E3">
              <w:rPr>
                <w:rFonts w:ascii="仿宋_GB2312" w:eastAsia="仿宋_GB2312" w:hint="eastAsia"/>
                <w:b/>
                <w:color w:val="000000"/>
                <w:szCs w:val="21"/>
              </w:rPr>
              <w:t>1.1质量保证理念</w:t>
            </w: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r w:rsidRPr="008A08E3">
              <w:rPr>
                <w:rFonts w:ascii="仿宋_GB2312" w:eastAsia="仿宋_GB2312" w:hint="eastAsia"/>
                <w:b/>
                <w:color w:val="000000"/>
                <w:szCs w:val="21"/>
              </w:rPr>
              <w:t>1.2组织构架</w:t>
            </w: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r w:rsidRPr="008A08E3">
              <w:rPr>
                <w:rFonts w:ascii="仿宋_GB2312" w:eastAsia="仿宋_GB2312" w:hint="eastAsia"/>
                <w:b/>
                <w:color w:val="000000"/>
                <w:szCs w:val="21"/>
              </w:rPr>
              <w:t>1.3制度构架</w:t>
            </w: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r w:rsidRPr="008A08E3">
              <w:rPr>
                <w:rFonts w:ascii="仿宋_GB2312" w:eastAsia="仿宋_GB2312" w:hint="eastAsia"/>
                <w:b/>
                <w:color w:val="000000"/>
                <w:szCs w:val="21"/>
              </w:rPr>
              <w:t>1.4信息系统</w:t>
            </w: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r>
      <w:tr w:rsidR="009E4F9C" w:rsidRPr="008A08E3" w:rsidTr="00097FF2">
        <w:trPr>
          <w:trHeight w:val="567"/>
          <w:jc w:val="center"/>
        </w:trPr>
        <w:tc>
          <w:tcPr>
            <w:tcW w:w="1809" w:type="dxa"/>
            <w:vMerge w:val="restart"/>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r w:rsidRPr="008A08E3">
              <w:rPr>
                <w:rFonts w:ascii="仿宋_GB2312" w:eastAsia="仿宋_GB2312" w:hint="eastAsia"/>
                <w:b/>
                <w:color w:val="000000"/>
                <w:szCs w:val="21"/>
              </w:rPr>
              <w:t>2 专业质量保证</w:t>
            </w: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r w:rsidRPr="008A08E3">
              <w:rPr>
                <w:rFonts w:ascii="仿宋_GB2312" w:eastAsia="仿宋_GB2312" w:hint="eastAsia"/>
                <w:b/>
                <w:color w:val="000000"/>
                <w:szCs w:val="21"/>
              </w:rPr>
              <w:t>2.1专业建设规划</w:t>
            </w: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highlight w:val="yellow"/>
              </w:rPr>
            </w:pPr>
            <w:r w:rsidRPr="008A08E3">
              <w:rPr>
                <w:rFonts w:ascii="仿宋_GB2312" w:eastAsia="仿宋_GB2312" w:hint="eastAsia"/>
                <w:b/>
                <w:color w:val="000000"/>
                <w:szCs w:val="21"/>
              </w:rPr>
              <w:t>2.2专业诊改</w:t>
            </w: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r w:rsidRPr="008A08E3">
              <w:rPr>
                <w:rFonts w:ascii="仿宋_GB2312" w:eastAsia="仿宋_GB2312" w:hint="eastAsia"/>
                <w:b/>
                <w:color w:val="000000"/>
                <w:szCs w:val="21"/>
              </w:rPr>
              <w:t>2.3课程质量保证</w:t>
            </w: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r>
      <w:tr w:rsidR="009E4F9C" w:rsidRPr="008A08E3" w:rsidTr="00097FF2">
        <w:trPr>
          <w:trHeight w:val="567"/>
          <w:jc w:val="center"/>
        </w:trPr>
        <w:tc>
          <w:tcPr>
            <w:tcW w:w="1809" w:type="dxa"/>
            <w:vMerge w:val="restart"/>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r w:rsidRPr="008A08E3">
              <w:rPr>
                <w:rFonts w:ascii="仿宋_GB2312" w:eastAsia="仿宋_GB2312" w:hint="eastAsia"/>
                <w:b/>
                <w:color w:val="000000"/>
                <w:szCs w:val="21"/>
              </w:rPr>
              <w:t>3 师资质量保证</w:t>
            </w: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r w:rsidRPr="008A08E3">
              <w:rPr>
                <w:rFonts w:ascii="仿宋_GB2312" w:eastAsia="仿宋_GB2312" w:hint="eastAsia"/>
                <w:b/>
                <w:color w:val="000000"/>
                <w:szCs w:val="21"/>
              </w:rPr>
              <w:t>3.1师资队伍建设规划</w:t>
            </w: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r w:rsidRPr="008A08E3">
              <w:rPr>
                <w:rFonts w:ascii="仿宋_GB2312" w:eastAsia="仿宋_GB2312" w:hint="eastAsia"/>
                <w:b/>
                <w:color w:val="000000"/>
                <w:szCs w:val="21"/>
              </w:rPr>
              <w:t>3.2师资建设诊改工作</w:t>
            </w: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r>
      <w:tr w:rsidR="009E4F9C" w:rsidRPr="008A08E3" w:rsidTr="00097FF2">
        <w:trPr>
          <w:trHeight w:val="567"/>
          <w:jc w:val="center"/>
        </w:trPr>
        <w:tc>
          <w:tcPr>
            <w:tcW w:w="1809" w:type="dxa"/>
            <w:vMerge w:val="restart"/>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r w:rsidRPr="008A08E3">
              <w:rPr>
                <w:rFonts w:ascii="仿宋_GB2312" w:eastAsia="仿宋_GB2312" w:hint="eastAsia"/>
                <w:b/>
                <w:color w:val="000000"/>
                <w:szCs w:val="21"/>
              </w:rPr>
              <w:t>4 学生全面发展保证</w:t>
            </w: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r w:rsidRPr="008A08E3">
              <w:rPr>
                <w:rFonts w:ascii="仿宋_GB2312" w:eastAsia="仿宋_GB2312" w:hint="eastAsia"/>
                <w:b/>
                <w:color w:val="000000"/>
                <w:szCs w:val="21"/>
              </w:rPr>
              <w:t>4.1育人体系</w:t>
            </w: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r w:rsidRPr="008A08E3">
              <w:rPr>
                <w:rFonts w:ascii="仿宋_GB2312" w:eastAsia="仿宋_GB2312" w:hint="eastAsia"/>
                <w:b/>
                <w:color w:val="000000"/>
                <w:szCs w:val="21"/>
              </w:rPr>
              <w:t>4.2成长环境</w:t>
            </w: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r>
      <w:tr w:rsidR="009E4F9C" w:rsidRPr="008A08E3" w:rsidTr="00097FF2">
        <w:trPr>
          <w:trHeight w:val="567"/>
          <w:jc w:val="center"/>
        </w:trPr>
        <w:tc>
          <w:tcPr>
            <w:tcW w:w="1809" w:type="dxa"/>
            <w:vMerge w:val="restart"/>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r w:rsidRPr="008A08E3">
              <w:rPr>
                <w:rFonts w:ascii="仿宋_GB2312" w:eastAsia="仿宋_GB2312" w:hint="eastAsia"/>
                <w:b/>
                <w:color w:val="000000"/>
                <w:szCs w:val="21"/>
              </w:rPr>
              <w:t>5 体系运行效果</w:t>
            </w: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r w:rsidRPr="008A08E3">
              <w:rPr>
                <w:rFonts w:ascii="仿宋_GB2312" w:eastAsia="仿宋_GB2312" w:hint="eastAsia"/>
                <w:b/>
                <w:color w:val="000000"/>
                <w:szCs w:val="21"/>
              </w:rPr>
              <w:t>5.1外部环境改进</w:t>
            </w: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r w:rsidRPr="008A08E3">
              <w:rPr>
                <w:rFonts w:ascii="仿宋_GB2312" w:eastAsia="仿宋_GB2312" w:hint="eastAsia"/>
                <w:b/>
                <w:color w:val="000000"/>
                <w:szCs w:val="21"/>
              </w:rPr>
              <w:t>5.2质量事故管控</w:t>
            </w: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r w:rsidRPr="008A08E3">
              <w:rPr>
                <w:rFonts w:ascii="仿宋_GB2312" w:eastAsia="仿宋_GB2312" w:hint="eastAsia"/>
                <w:b/>
                <w:color w:val="000000"/>
                <w:szCs w:val="21"/>
              </w:rPr>
              <w:t>5.3质量保证效果</w:t>
            </w: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r>
      <w:tr w:rsidR="009E4F9C" w:rsidRPr="008A08E3" w:rsidTr="00097FF2">
        <w:trPr>
          <w:trHeight w:val="567"/>
          <w:jc w:val="center"/>
        </w:trPr>
        <w:tc>
          <w:tcPr>
            <w:tcW w:w="1809" w:type="dxa"/>
            <w:vMerge/>
            <w:tcBorders>
              <w:bottom w:val="single" w:sz="4" w:space="0" w:color="auto"/>
            </w:tcBorders>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p>
        </w:tc>
        <w:tc>
          <w:tcPr>
            <w:tcW w:w="1985" w:type="dxa"/>
            <w:tcBorders>
              <w:bottom w:val="single" w:sz="4" w:space="0" w:color="auto"/>
            </w:tcBorders>
            <w:shd w:val="clear" w:color="auto" w:fill="auto"/>
            <w:vAlign w:val="center"/>
          </w:tcPr>
          <w:p w:rsidR="009E4F9C" w:rsidRPr="008A08E3" w:rsidRDefault="009E4F9C" w:rsidP="00097FF2">
            <w:pPr>
              <w:adjustRightInd w:val="0"/>
              <w:snapToGrid w:val="0"/>
              <w:spacing w:line="240" w:lineRule="atLeast"/>
              <w:rPr>
                <w:rFonts w:ascii="仿宋_GB2312" w:eastAsia="仿宋_GB2312" w:hint="eastAsia"/>
                <w:b/>
                <w:color w:val="000000"/>
                <w:szCs w:val="21"/>
              </w:rPr>
            </w:pPr>
            <w:r w:rsidRPr="008A08E3">
              <w:rPr>
                <w:rFonts w:ascii="仿宋_GB2312" w:eastAsia="仿宋_GB2312" w:hint="eastAsia"/>
                <w:b/>
                <w:color w:val="000000"/>
                <w:szCs w:val="21"/>
              </w:rPr>
              <w:t>5.4体系特色</w:t>
            </w:r>
          </w:p>
        </w:tc>
        <w:tc>
          <w:tcPr>
            <w:tcW w:w="1559" w:type="dxa"/>
            <w:tcBorders>
              <w:bottom w:val="single" w:sz="4" w:space="0" w:color="auto"/>
            </w:tcBorders>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559" w:type="dxa"/>
            <w:tcBorders>
              <w:bottom w:val="single" w:sz="4" w:space="0" w:color="auto"/>
            </w:tcBorders>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c>
          <w:tcPr>
            <w:tcW w:w="1610" w:type="dxa"/>
            <w:tcBorders>
              <w:bottom w:val="single" w:sz="4" w:space="0" w:color="auto"/>
            </w:tcBorders>
            <w:vAlign w:val="center"/>
          </w:tcPr>
          <w:p w:rsidR="009E4F9C" w:rsidRPr="008A08E3" w:rsidRDefault="009E4F9C" w:rsidP="00097FF2">
            <w:pPr>
              <w:adjustRightInd w:val="0"/>
              <w:snapToGrid w:val="0"/>
              <w:spacing w:line="240" w:lineRule="atLeast"/>
              <w:rPr>
                <w:rFonts w:ascii="仿宋_GB2312" w:eastAsia="仿宋_GB2312" w:hint="eastAsia"/>
                <w:color w:val="000000"/>
                <w:szCs w:val="21"/>
              </w:rPr>
            </w:pPr>
          </w:p>
        </w:tc>
      </w:tr>
    </w:tbl>
    <w:p w:rsidR="009E4F9C" w:rsidRDefault="009E4F9C" w:rsidP="009E4F9C">
      <w:pPr>
        <w:adjustRightInd w:val="0"/>
        <w:snapToGrid w:val="0"/>
        <w:spacing w:line="312" w:lineRule="auto"/>
        <w:rPr>
          <w:rFonts w:ascii="仿宋_GB2312" w:eastAsia="仿宋_GB2312" w:hAnsi="仿宋"/>
          <w:bCs/>
          <w:kern w:val="0"/>
          <w:sz w:val="24"/>
        </w:rPr>
      </w:pPr>
    </w:p>
    <w:p w:rsidR="009E4F9C" w:rsidRDefault="009E4F9C" w:rsidP="009E4F9C">
      <w:pPr>
        <w:adjustRightInd w:val="0"/>
        <w:snapToGrid w:val="0"/>
        <w:spacing w:line="312" w:lineRule="auto"/>
        <w:rPr>
          <w:rFonts w:ascii="仿宋_GB2312" w:eastAsia="仿宋_GB2312" w:hAnsi="仿宋"/>
          <w:bCs/>
          <w:kern w:val="0"/>
          <w:sz w:val="24"/>
        </w:rPr>
      </w:pPr>
      <w:r w:rsidRPr="005B5190">
        <w:rPr>
          <w:rFonts w:ascii="仿宋_GB2312" w:eastAsia="仿宋_GB2312" w:hAnsi="仿宋" w:hint="eastAsia"/>
          <w:bCs/>
          <w:kern w:val="0"/>
          <w:sz w:val="24"/>
        </w:rPr>
        <w:t>校长（签字）：</w:t>
      </w:r>
      <w:r w:rsidRPr="008A08E3">
        <w:rPr>
          <w:rFonts w:ascii="仿宋_GB2312" w:eastAsia="仿宋_GB2312" w:hAnsi="仿宋" w:hint="eastAsia"/>
          <w:bCs/>
          <w:kern w:val="0"/>
          <w:sz w:val="24"/>
          <w:u w:val="single"/>
        </w:rPr>
        <w:t xml:space="preserve">              </w:t>
      </w:r>
      <w:r w:rsidRPr="005B5190">
        <w:rPr>
          <w:rFonts w:ascii="仿宋_GB2312" w:eastAsia="仿宋_GB2312" w:hAnsi="仿宋" w:hint="eastAsia"/>
          <w:bCs/>
          <w:kern w:val="0"/>
          <w:sz w:val="24"/>
        </w:rPr>
        <w:t xml:space="preserve">        </w:t>
      </w:r>
      <w:r>
        <w:rPr>
          <w:rFonts w:ascii="仿宋_GB2312" w:eastAsia="仿宋_GB2312" w:hAnsi="仿宋" w:hint="eastAsia"/>
          <w:bCs/>
          <w:kern w:val="0"/>
          <w:sz w:val="24"/>
        </w:rPr>
        <w:t xml:space="preserve">         </w:t>
      </w:r>
      <w:r w:rsidRPr="005B5190">
        <w:rPr>
          <w:rFonts w:ascii="仿宋_GB2312" w:eastAsia="仿宋_GB2312" w:hAnsi="仿宋" w:hint="eastAsia"/>
          <w:bCs/>
          <w:kern w:val="0"/>
          <w:sz w:val="24"/>
        </w:rPr>
        <w:t xml:space="preserve">    </w:t>
      </w:r>
      <w:r w:rsidRPr="008A08E3">
        <w:rPr>
          <w:rFonts w:ascii="仿宋_GB2312" w:eastAsia="仿宋_GB2312" w:hAnsi="仿宋" w:hint="eastAsia"/>
          <w:bCs/>
          <w:kern w:val="0"/>
          <w:sz w:val="24"/>
          <w:u w:val="single"/>
        </w:rPr>
        <w:t xml:space="preserve">     </w:t>
      </w:r>
      <w:r w:rsidRPr="005B5190">
        <w:rPr>
          <w:rFonts w:ascii="仿宋_GB2312" w:eastAsia="仿宋_GB2312" w:hAnsi="仿宋" w:hint="eastAsia"/>
          <w:bCs/>
          <w:kern w:val="0"/>
          <w:sz w:val="24"/>
        </w:rPr>
        <w:t>年</w:t>
      </w:r>
      <w:r w:rsidRPr="008A08E3">
        <w:rPr>
          <w:rFonts w:ascii="仿宋_GB2312" w:eastAsia="仿宋_GB2312" w:hAnsi="仿宋" w:hint="eastAsia"/>
          <w:bCs/>
          <w:kern w:val="0"/>
          <w:sz w:val="24"/>
          <w:u w:val="single"/>
        </w:rPr>
        <w:t xml:space="preserve">  </w:t>
      </w:r>
      <w:r>
        <w:rPr>
          <w:rFonts w:ascii="仿宋_GB2312" w:eastAsia="仿宋_GB2312" w:hAnsi="仿宋" w:hint="eastAsia"/>
          <w:bCs/>
          <w:kern w:val="0"/>
          <w:sz w:val="24"/>
          <w:u w:val="single"/>
        </w:rPr>
        <w:t xml:space="preserve"> </w:t>
      </w:r>
      <w:r w:rsidRPr="008A08E3">
        <w:rPr>
          <w:rFonts w:ascii="仿宋_GB2312" w:eastAsia="仿宋_GB2312" w:hAnsi="仿宋" w:hint="eastAsia"/>
          <w:bCs/>
          <w:kern w:val="0"/>
          <w:sz w:val="24"/>
          <w:u w:val="single"/>
        </w:rPr>
        <w:t xml:space="preserve"> </w:t>
      </w:r>
      <w:r w:rsidRPr="005B5190">
        <w:rPr>
          <w:rFonts w:ascii="仿宋_GB2312" w:eastAsia="仿宋_GB2312" w:hAnsi="仿宋" w:hint="eastAsia"/>
          <w:bCs/>
          <w:kern w:val="0"/>
          <w:sz w:val="24"/>
        </w:rPr>
        <w:t>月</w:t>
      </w:r>
      <w:r w:rsidRPr="008A08E3">
        <w:rPr>
          <w:rFonts w:ascii="仿宋_GB2312" w:eastAsia="仿宋_GB2312" w:hAnsi="仿宋" w:hint="eastAsia"/>
          <w:bCs/>
          <w:kern w:val="0"/>
          <w:sz w:val="24"/>
          <w:u w:val="single"/>
        </w:rPr>
        <w:t xml:space="preserve">  </w:t>
      </w:r>
      <w:r>
        <w:rPr>
          <w:rFonts w:ascii="仿宋_GB2312" w:eastAsia="仿宋_GB2312" w:hAnsi="仿宋" w:hint="eastAsia"/>
          <w:bCs/>
          <w:kern w:val="0"/>
          <w:sz w:val="24"/>
          <w:u w:val="single"/>
        </w:rPr>
        <w:t xml:space="preserve"> </w:t>
      </w:r>
      <w:r w:rsidRPr="008A08E3">
        <w:rPr>
          <w:rFonts w:ascii="仿宋_GB2312" w:eastAsia="仿宋_GB2312" w:hAnsi="仿宋" w:hint="eastAsia"/>
          <w:bCs/>
          <w:kern w:val="0"/>
          <w:sz w:val="24"/>
          <w:u w:val="single"/>
        </w:rPr>
        <w:t xml:space="preserve"> </w:t>
      </w:r>
      <w:r w:rsidRPr="005B5190">
        <w:rPr>
          <w:rFonts w:ascii="仿宋_GB2312" w:eastAsia="仿宋_GB2312" w:hAnsi="仿宋" w:hint="eastAsia"/>
          <w:bCs/>
          <w:kern w:val="0"/>
          <w:sz w:val="24"/>
        </w:rPr>
        <w:t>日</w:t>
      </w:r>
    </w:p>
    <w:p w:rsidR="009E4F9C" w:rsidRDefault="009E4F9C" w:rsidP="009E4F9C">
      <w:pPr>
        <w:pStyle w:val="p0"/>
        <w:adjustRightInd w:val="0"/>
        <w:snapToGrid w:val="0"/>
        <w:spacing w:before="0" w:beforeAutospacing="0" w:after="0" w:afterAutospacing="0" w:line="312" w:lineRule="auto"/>
        <w:rPr>
          <w:rFonts w:ascii="仿宋_GB2312" w:eastAsia="仿宋_GB2312" w:hint="eastAsia"/>
          <w:color w:val="000000"/>
          <w:sz w:val="21"/>
          <w:szCs w:val="21"/>
        </w:rPr>
      </w:pPr>
    </w:p>
    <w:p w:rsidR="009E4F9C" w:rsidRDefault="009E4F9C" w:rsidP="009E4F9C">
      <w:pPr>
        <w:pStyle w:val="p0"/>
        <w:adjustRightInd w:val="0"/>
        <w:snapToGrid w:val="0"/>
        <w:spacing w:before="0" w:beforeAutospacing="0" w:after="0" w:afterAutospacing="0" w:line="312" w:lineRule="auto"/>
        <w:ind w:firstLineChars="200" w:firstLine="420"/>
        <w:rPr>
          <w:rFonts w:ascii="仿宋_GB2312" w:eastAsia="仿宋_GB2312" w:hint="eastAsia"/>
          <w:b/>
          <w:color w:val="000000"/>
          <w:sz w:val="21"/>
          <w:szCs w:val="21"/>
        </w:rPr>
      </w:pPr>
      <w:r w:rsidRPr="000C0A0B">
        <w:rPr>
          <w:rFonts w:ascii="仿宋_GB2312" w:eastAsia="仿宋_GB2312" w:hint="eastAsia"/>
          <w:color w:val="000000"/>
          <w:sz w:val="21"/>
          <w:szCs w:val="21"/>
        </w:rPr>
        <w:t>注：1．报告内容必须真实、准确。</w:t>
      </w:r>
    </w:p>
    <w:p w:rsidR="009E4F9C" w:rsidRDefault="009E4F9C" w:rsidP="009E4F9C">
      <w:pPr>
        <w:pStyle w:val="p0"/>
        <w:adjustRightInd w:val="0"/>
        <w:snapToGrid w:val="0"/>
        <w:spacing w:before="0" w:beforeAutospacing="0" w:after="0" w:afterAutospacing="0" w:line="312" w:lineRule="auto"/>
        <w:ind w:leftChars="400" w:left="1155" w:hangingChars="150" w:hanging="315"/>
        <w:rPr>
          <w:rFonts w:ascii="仿宋_GB2312" w:eastAsia="仿宋_GB2312" w:hint="eastAsia"/>
          <w:b/>
          <w:color w:val="000000"/>
          <w:sz w:val="21"/>
          <w:szCs w:val="21"/>
        </w:rPr>
      </w:pPr>
      <w:r w:rsidRPr="000C0A0B">
        <w:rPr>
          <w:rFonts w:ascii="仿宋_GB2312" w:eastAsia="仿宋_GB2312" w:hint="eastAsia"/>
          <w:color w:val="000000"/>
          <w:sz w:val="21"/>
          <w:szCs w:val="21"/>
        </w:rPr>
        <w:t>2．每一诊断要素的“自我诊断意见”需阐明目标达成程度，主要成绩，存在问题，原因分析。总体不超过500字。存在问题与原因分析应占一半左右篇幅。</w:t>
      </w:r>
    </w:p>
    <w:p w:rsidR="009E4F9C" w:rsidRDefault="009E4F9C" w:rsidP="009E4F9C">
      <w:pPr>
        <w:pStyle w:val="p0"/>
        <w:adjustRightInd w:val="0"/>
        <w:snapToGrid w:val="0"/>
        <w:spacing w:before="0" w:beforeAutospacing="0" w:after="0" w:afterAutospacing="0" w:line="312" w:lineRule="auto"/>
        <w:ind w:leftChars="400" w:left="1155" w:hangingChars="150" w:hanging="315"/>
        <w:rPr>
          <w:rFonts w:ascii="仿宋_GB2312" w:eastAsia="仿宋_GB2312" w:hint="eastAsia"/>
          <w:b/>
          <w:color w:val="000000"/>
          <w:sz w:val="21"/>
          <w:szCs w:val="21"/>
        </w:rPr>
      </w:pPr>
      <w:r w:rsidRPr="000C0A0B">
        <w:rPr>
          <w:rFonts w:ascii="仿宋_GB2312" w:eastAsia="仿宋_GB2312" w:hint="eastAsia"/>
          <w:color w:val="000000"/>
          <w:sz w:val="21"/>
          <w:szCs w:val="21"/>
        </w:rPr>
        <w:t>3．每一诊断要素的“改进措施”需突出针对性、注重可行性。总体不超过200字。</w:t>
      </w:r>
    </w:p>
    <w:p w:rsidR="009E4F9C" w:rsidRDefault="009E4F9C" w:rsidP="009E4F9C">
      <w:pPr>
        <w:pStyle w:val="p0"/>
        <w:adjustRightInd w:val="0"/>
        <w:snapToGrid w:val="0"/>
        <w:spacing w:before="0" w:beforeAutospacing="0" w:after="0" w:afterAutospacing="0" w:line="312" w:lineRule="auto"/>
        <w:ind w:leftChars="400" w:left="1155" w:hangingChars="150" w:hanging="315"/>
        <w:rPr>
          <w:rFonts w:ascii="仿宋_GB2312" w:eastAsia="仿宋_GB2312" w:hint="eastAsia"/>
          <w:b/>
          <w:color w:val="000000"/>
          <w:sz w:val="21"/>
          <w:szCs w:val="21"/>
        </w:rPr>
      </w:pPr>
      <w:r w:rsidRPr="000C0A0B">
        <w:rPr>
          <w:rFonts w:ascii="仿宋_GB2312" w:eastAsia="仿宋_GB2312" w:hint="eastAsia"/>
          <w:color w:val="000000"/>
          <w:sz w:val="21"/>
          <w:szCs w:val="21"/>
        </w:rPr>
        <w:t>4．每一诊断要素的“改进效果”指实施改进措施之后已经显现的实际效果，不是预测或估计成效。如果措施尚未实施，请加说明。总体不超过200字。</w:t>
      </w:r>
    </w:p>
    <w:p w:rsidR="009E4F9C" w:rsidRPr="00934648" w:rsidRDefault="009E4F9C" w:rsidP="009E4F9C">
      <w:pPr>
        <w:pStyle w:val="p0"/>
        <w:adjustRightInd w:val="0"/>
        <w:snapToGrid w:val="0"/>
        <w:spacing w:before="0" w:beforeAutospacing="0" w:after="0" w:afterAutospacing="0" w:line="312" w:lineRule="auto"/>
        <w:ind w:leftChars="400" w:left="1155" w:hangingChars="150" w:hanging="315"/>
        <w:rPr>
          <w:rFonts w:ascii="仿宋_GB2312" w:eastAsia="仿宋_GB2312" w:hint="eastAsia"/>
          <w:color w:val="000000"/>
          <w:sz w:val="30"/>
          <w:szCs w:val="30"/>
        </w:rPr>
      </w:pPr>
      <w:r w:rsidRPr="000C0A0B">
        <w:rPr>
          <w:rFonts w:ascii="仿宋_GB2312" w:eastAsia="仿宋_GB2312" w:hint="eastAsia"/>
          <w:color w:val="000000"/>
          <w:sz w:val="21"/>
          <w:szCs w:val="21"/>
        </w:rPr>
        <w:t>5．自我诊改务必写实，无需等级性结论。</w:t>
      </w:r>
    </w:p>
    <w:p w:rsidR="009E4F9C" w:rsidRPr="00136D28" w:rsidRDefault="009E4F9C" w:rsidP="009E4F9C">
      <w:pPr>
        <w:widowControl/>
        <w:shd w:val="clear" w:color="auto" w:fill="FFFFFF"/>
        <w:adjustRightInd w:val="0"/>
        <w:snapToGrid w:val="0"/>
        <w:spacing w:line="360" w:lineRule="auto"/>
        <w:ind w:right="750"/>
        <w:jc w:val="center"/>
        <w:rPr>
          <w:rFonts w:ascii="仿宋_GB2312" w:eastAsia="仿宋_GB2312"/>
          <w:sz w:val="30"/>
          <w:szCs w:val="30"/>
        </w:rPr>
      </w:pPr>
    </w:p>
    <w:p w:rsidR="00E572E4" w:rsidRPr="009E4F9C" w:rsidRDefault="00E572E4" w:rsidP="009E4F9C"/>
    <w:sectPr w:rsidR="00E572E4" w:rsidRPr="009E4F9C" w:rsidSect="00735BEB">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99D" w:rsidRDefault="0018799D" w:rsidP="00CE0FFD">
      <w:r>
        <w:separator/>
      </w:r>
    </w:p>
  </w:endnote>
  <w:endnote w:type="continuationSeparator" w:id="1">
    <w:p w:rsidR="0018799D" w:rsidRDefault="0018799D" w:rsidP="00CE0F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9C" w:rsidRDefault="009E4F9C" w:rsidP="0017437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4F9C" w:rsidRDefault="009E4F9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9C" w:rsidRDefault="009E4F9C">
    <w:pPr>
      <w:pStyle w:val="a4"/>
      <w:jc w:val="center"/>
    </w:pPr>
    <w:r>
      <w:fldChar w:fldCharType="begin"/>
    </w:r>
    <w:r>
      <w:instrText xml:space="preserve"> PAGE   \* MERGEFORMAT </w:instrText>
    </w:r>
    <w:r>
      <w:fldChar w:fldCharType="separate"/>
    </w:r>
    <w:r w:rsidRPr="009E4F9C">
      <w:rPr>
        <w:noProof/>
        <w:lang w:val="zh-CN"/>
      </w:rPr>
      <w:t>7</w:t>
    </w:r>
    <w:r>
      <w:fldChar w:fldCharType="end"/>
    </w:r>
  </w:p>
  <w:p w:rsidR="009E4F9C" w:rsidRDefault="009E4F9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9C" w:rsidRDefault="009E4F9C" w:rsidP="0017437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4F9C" w:rsidRDefault="009E4F9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9C" w:rsidRDefault="009E4F9C" w:rsidP="0017437D">
    <w:pPr>
      <w:pStyle w:val="a4"/>
      <w:jc w:val="center"/>
    </w:pPr>
    <w:r>
      <w:fldChar w:fldCharType="begin"/>
    </w:r>
    <w:r>
      <w:instrText xml:space="preserve"> PAGE   \* MERGEFORMAT </w:instrText>
    </w:r>
    <w:r>
      <w:fldChar w:fldCharType="separate"/>
    </w:r>
    <w:r w:rsidRPr="009E4F9C">
      <w:rPr>
        <w:noProof/>
        <w:lang w:val="zh-CN"/>
      </w:rPr>
      <w:t>11</w:t>
    </w:r>
    <w:r>
      <w:fldChar w:fldCharType="end"/>
    </w:r>
  </w:p>
  <w:p w:rsidR="009E4F9C" w:rsidRDefault="009E4F9C">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74F" w:rsidRDefault="0018799D">
    <w:pPr>
      <w:pStyle w:val="a4"/>
      <w:jc w:val="right"/>
    </w:pPr>
    <w:r>
      <w:fldChar w:fldCharType="begin"/>
    </w:r>
    <w:r>
      <w:instrText xml:space="preserve"> PAGE   \* MERGEFORMAT </w:instrText>
    </w:r>
    <w:r>
      <w:fldChar w:fldCharType="separate"/>
    </w:r>
    <w:r w:rsidR="009E4F9C" w:rsidRPr="009E4F9C">
      <w:rPr>
        <w:noProof/>
        <w:lang w:val="zh-CN"/>
      </w:rPr>
      <w:t>16</w:t>
    </w:r>
    <w:r>
      <w:fldChar w:fldCharType="end"/>
    </w:r>
  </w:p>
  <w:p w:rsidR="0052774F" w:rsidRDefault="001879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99D" w:rsidRDefault="0018799D" w:rsidP="00CE0FFD">
      <w:r>
        <w:separator/>
      </w:r>
    </w:p>
  </w:footnote>
  <w:footnote w:type="continuationSeparator" w:id="1">
    <w:p w:rsidR="0018799D" w:rsidRDefault="0018799D" w:rsidP="00CE0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9C" w:rsidRDefault="009E4F9C" w:rsidP="0017437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0FFD"/>
    <w:rsid w:val="0018799D"/>
    <w:rsid w:val="009E4F9C"/>
    <w:rsid w:val="00CE0FFD"/>
    <w:rsid w:val="00E572E4"/>
    <w:rsid w:val="00F546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0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0FFD"/>
    <w:rPr>
      <w:sz w:val="18"/>
      <w:szCs w:val="18"/>
    </w:rPr>
  </w:style>
  <w:style w:type="paragraph" w:styleId="a4">
    <w:name w:val="footer"/>
    <w:basedOn w:val="a"/>
    <w:link w:val="Char0"/>
    <w:uiPriority w:val="99"/>
    <w:unhideWhenUsed/>
    <w:rsid w:val="00CE0FFD"/>
    <w:pPr>
      <w:tabs>
        <w:tab w:val="center" w:pos="4153"/>
        <w:tab w:val="right" w:pos="8306"/>
      </w:tabs>
      <w:snapToGrid w:val="0"/>
      <w:jc w:val="left"/>
    </w:pPr>
    <w:rPr>
      <w:sz w:val="18"/>
      <w:szCs w:val="18"/>
    </w:rPr>
  </w:style>
  <w:style w:type="character" w:customStyle="1" w:styleId="Char0">
    <w:name w:val="页脚 Char"/>
    <w:basedOn w:val="a0"/>
    <w:link w:val="a4"/>
    <w:uiPriority w:val="99"/>
    <w:rsid w:val="00CE0FFD"/>
    <w:rPr>
      <w:sz w:val="18"/>
      <w:szCs w:val="18"/>
    </w:rPr>
  </w:style>
  <w:style w:type="paragraph" w:customStyle="1" w:styleId="p0">
    <w:name w:val="p0"/>
    <w:basedOn w:val="a"/>
    <w:rsid w:val="009E4F9C"/>
    <w:pPr>
      <w:widowControl/>
      <w:spacing w:before="100" w:beforeAutospacing="1" w:after="100" w:afterAutospacing="1"/>
      <w:jc w:val="left"/>
    </w:pPr>
    <w:rPr>
      <w:rFonts w:ascii="宋体" w:eastAsia="宋体" w:hAnsi="宋体" w:cs="宋体"/>
      <w:kern w:val="0"/>
      <w:sz w:val="24"/>
      <w:szCs w:val="24"/>
    </w:rPr>
  </w:style>
  <w:style w:type="character" w:styleId="a5">
    <w:name w:val="page number"/>
    <w:basedOn w:val="a0"/>
    <w:rsid w:val="009E4F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2016-05-27T08:31:00Z</dcterms:created>
  <dcterms:modified xsi:type="dcterms:W3CDTF">2016-05-27T08:50:00Z</dcterms:modified>
</cp:coreProperties>
</file>