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8"/>
        <w:gridCol w:w="138"/>
        <w:gridCol w:w="1747"/>
        <w:gridCol w:w="238"/>
        <w:gridCol w:w="4544"/>
        <w:gridCol w:w="819"/>
        <w:gridCol w:w="1016"/>
        <w:gridCol w:w="992"/>
        <w:gridCol w:w="1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83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安徽电子信息职业技术学院教师公寓智能水电联控</w:t>
            </w:r>
            <w:r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  <w:u w:val="none"/>
              </w:rPr>
              <w:t>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83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  <w:u w:val="none"/>
              </w:rPr>
              <w:t>项目清单/报价表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u w:val="none"/>
              </w:rPr>
              <w:t>序号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u w:val="none"/>
              </w:rPr>
              <w:t>设备名称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u w:val="none"/>
              </w:rPr>
              <w:t>参考品牌</w:t>
            </w:r>
          </w:p>
        </w:tc>
        <w:tc>
          <w:tcPr>
            <w:tcW w:w="4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u w:val="none"/>
              </w:rPr>
              <w:t>规格型号及配置要求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u w:val="none"/>
              </w:rPr>
              <w:t>单位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u w:val="none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u w:val="none"/>
              </w:rPr>
              <w:t>单价（元）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u w:val="none"/>
              </w:rPr>
              <w:t>总价（元）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一、现场设备及安装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单相</w:t>
            </w: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液晶</w:t>
            </w:r>
            <w:r>
              <w:rPr>
                <w:rFonts w:hint="eastAsia"/>
                <w:color w:val="000000"/>
                <w:kern w:val="0"/>
                <w:u w:val="none"/>
              </w:rPr>
              <w:t>智能电表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常州瑞信、江阴众和、浙江立新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见：询价文件设备采购需求表单相智能电表技术要求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只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远传阀控水表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潍微，远传，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 xml:space="preserve">        DN25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只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数据网关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u w:val="none"/>
              </w:rPr>
            </w:pPr>
          </w:p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瑞信、众和、银通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见：询价文件设备采购需求表数据网关技术要求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小计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u w:val="none"/>
              </w:rPr>
              <w:t>二、管理中心及安装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收费管理系统平台软件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color w:val="666666"/>
                <w:kern w:val="0"/>
                <w:u w:val="none"/>
              </w:rPr>
            </w:pPr>
            <w:r>
              <w:rPr>
                <w:rFonts w:ascii="Arial" w:hAnsi="Arial" w:cs="Arial"/>
                <w:color w:val="666666"/>
                <w:kern w:val="0"/>
                <w:u w:val="none"/>
              </w:rPr>
              <w:t>　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见：询价文件设备采购需求表收费管理系统平台软件技术要求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一卡通系统对接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color w:val="666666"/>
                <w:kern w:val="0"/>
                <w:u w:val="none"/>
              </w:rPr>
            </w:pPr>
            <w:r>
              <w:rPr>
                <w:rFonts w:ascii="Arial" w:hAnsi="Arial" w:cs="Arial"/>
                <w:color w:val="666666"/>
                <w:kern w:val="0"/>
                <w:u w:val="none"/>
              </w:rPr>
              <w:t>　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中标单位要与原电控系统对接，与一卡通厂家自行对接，费用由中标单位承担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服务器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eastAsia="zh-CN"/>
              </w:rPr>
              <w:t>联想、惠普、方正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控系统服务器</w:t>
            </w:r>
          </w:p>
          <w:p>
            <w:pPr>
              <w:tabs>
                <w:tab w:val="left" w:pos="1575"/>
              </w:tabs>
              <w:jc w:val="left"/>
              <w:rPr>
                <w:rFonts w:hint="eastAsia" w:eastAsia="宋体" w:asciiTheme="minorHAnsi" w:hAnsiTheme="minorHAnsi" w:cstheme="minorBidi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ab/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交换机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华为、华三、普联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1.交换容量（全双工） 336Gbps/3.36Tbps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2.外形尺寸 440×160×43.6mm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3.管理端口 1个Console口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4.业务端口 24*10/100/1000TX+4*SFP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5.输入电压 AC:额定电压范围：100V-240V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6.整机功耗 MIN:AC:9WMAX:AC:23W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none"/>
              </w:rPr>
              <w:t>7.路由协议 支持IPv4/IPv6静态路由,支持RIP/RIPng，OSPFV1/V2/V3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小计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8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u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u w:val="none"/>
              </w:rPr>
              <w:t>三、项目施工及调试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通迅线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扬州丰绘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RVVP2*1.0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m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原电表、拆除</w:t>
            </w:r>
            <w:r>
              <w:rPr>
                <w:rFonts w:hint="eastAsia"/>
                <w:color w:val="000000"/>
                <w:kern w:val="0"/>
                <w:u w:val="none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新电表安装接线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4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只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原水表拆除，新水表安装接线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4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只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原水表井拆除、砌筑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个</w:t>
            </w:r>
            <w:r>
              <w:rPr>
                <w:rFonts w:hint="eastAsia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辅材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u w:val="none"/>
              </w:rPr>
            </w:pPr>
            <w:r>
              <w:rPr>
                <w:rFonts w:hint="eastAsia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u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运输调试费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小计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总计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u w:val="none"/>
              </w:rPr>
            </w:pPr>
          </w:p>
        </w:tc>
        <w:tc>
          <w:tcPr>
            <w:tcW w:w="6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spacing w:line="440" w:lineRule="exact"/>
        <w:rPr>
          <w:rFonts w:hint="eastAsia"/>
        </w:rPr>
      </w:pPr>
      <w:r>
        <w:rPr>
          <w:rFonts w:hint="eastAsia" w:ascii="宋体" w:hAnsi="宋体" w:cs="宋体"/>
          <w:b/>
          <w:sz w:val="24"/>
          <w:szCs w:val="24"/>
        </w:rPr>
        <w:t>注：上述品牌、规格技术参数要求仅作为说明，投标人可以选用替代标准，但替代标准要相当于或优于上述品牌、规格技术参数，以满足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招标人的</w:t>
      </w:r>
      <w:r>
        <w:rPr>
          <w:rFonts w:hint="eastAsia" w:ascii="宋体" w:hAnsi="宋体" w:cs="宋体"/>
          <w:b/>
          <w:sz w:val="24"/>
          <w:szCs w:val="24"/>
        </w:rPr>
        <w:t>需求。</w:t>
      </w: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E446F"/>
    <w:rsid w:val="112E446F"/>
    <w:rsid w:val="1F810F4C"/>
    <w:rsid w:val="21275D4C"/>
    <w:rsid w:val="26173D8C"/>
    <w:rsid w:val="2ADD62E8"/>
    <w:rsid w:val="393A45DF"/>
    <w:rsid w:val="46121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2018-04-26T01:57:00Z</dcterms:created>
  <dc:creator>丁传虎</dc:creator>
  <cp:lastModifiedBy>丁传虎</cp:lastModifiedBy>
  <cp:lastPrinted>2018-04-26T02:44:00Z</cp:lastPrinted>
  <dcterms:modified xsi:type="dcterms:W3CDTF">2018-04-26T08:32:29Z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